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09" w:rsidRPr="00F85CE4" w:rsidRDefault="00E81209" w:rsidP="00E81209">
      <w:pPr>
        <w:spacing w:after="0"/>
        <w:ind w:left="5040"/>
        <w:jc w:val="right"/>
        <w:rPr>
          <w:rFonts w:ascii="Times New Roman" w:eastAsia="Times New Roman" w:hAnsi="Times New Roman"/>
          <w:sz w:val="28"/>
          <w:szCs w:val="28"/>
          <w:lang w:val="ru-MO" w:eastAsia="ru-RU"/>
        </w:rPr>
      </w:pPr>
      <w:r w:rsidRPr="00F85CE4">
        <w:rPr>
          <w:rFonts w:ascii="Times New Roman" w:eastAsia="Times New Roman" w:hAnsi="Times New Roman"/>
          <w:sz w:val="28"/>
          <w:szCs w:val="28"/>
          <w:lang w:val="ru-MO" w:eastAsia="ru-RU"/>
        </w:rPr>
        <w:t>Приложение № 2</w:t>
      </w:r>
    </w:p>
    <w:p w:rsidR="00E81209" w:rsidRPr="00F85CE4" w:rsidRDefault="00E81209" w:rsidP="00E81209">
      <w:pPr>
        <w:spacing w:after="0"/>
        <w:ind w:left="3600" w:firstLine="720"/>
        <w:jc w:val="right"/>
        <w:rPr>
          <w:rFonts w:ascii="Times New Roman" w:eastAsia="Times New Roman" w:hAnsi="Times New Roman"/>
          <w:sz w:val="28"/>
          <w:szCs w:val="28"/>
          <w:lang w:val="ru-MO" w:eastAsia="ru-RU"/>
        </w:rPr>
      </w:pPr>
      <w:r w:rsidRPr="00F85CE4">
        <w:rPr>
          <w:rFonts w:ascii="Times New Roman" w:eastAsia="Times New Roman" w:hAnsi="Times New Roman"/>
          <w:sz w:val="28"/>
          <w:szCs w:val="28"/>
          <w:lang w:val="ru-MO" w:eastAsia="ru-RU"/>
        </w:rPr>
        <w:t>к Постановлению Правительства №</w:t>
      </w:r>
      <w:r>
        <w:rPr>
          <w:rFonts w:ascii="Times New Roman" w:eastAsia="Times New Roman" w:hAnsi="Times New Roman"/>
          <w:sz w:val="28"/>
          <w:szCs w:val="28"/>
          <w:lang w:val="ru-MO" w:eastAsia="ru-RU"/>
        </w:rPr>
        <w:t>348</w:t>
      </w:r>
    </w:p>
    <w:p w:rsidR="00E81209" w:rsidRPr="00F85CE4" w:rsidRDefault="00E81209" w:rsidP="00E81209">
      <w:pPr>
        <w:spacing w:after="0"/>
        <w:ind w:left="3600" w:firstLine="720"/>
        <w:jc w:val="right"/>
        <w:rPr>
          <w:rFonts w:ascii="Times New Roman" w:eastAsia="Times New Roman" w:hAnsi="Times New Roman"/>
          <w:sz w:val="28"/>
          <w:szCs w:val="28"/>
          <w:lang w:val="ru-MO" w:eastAsia="ru-RU"/>
        </w:rPr>
      </w:pPr>
      <w:r w:rsidRPr="00F85CE4">
        <w:rPr>
          <w:rFonts w:ascii="Times New Roman" w:eastAsia="Times New Roman" w:hAnsi="Times New Roman"/>
          <w:sz w:val="28"/>
          <w:szCs w:val="28"/>
          <w:lang w:val="ru-MO"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val="ru-MO" w:eastAsia="ru-RU"/>
        </w:rPr>
        <w:t xml:space="preserve">26 мая </w:t>
      </w:r>
      <w:r w:rsidRPr="00F85CE4">
        <w:rPr>
          <w:rFonts w:ascii="Times New Roman" w:eastAsia="Times New Roman" w:hAnsi="Times New Roman"/>
          <w:sz w:val="28"/>
          <w:szCs w:val="28"/>
          <w:lang w:val="ru-MO" w:eastAsia="ru-RU"/>
        </w:rPr>
        <w:t xml:space="preserve">2014 г. </w:t>
      </w:r>
    </w:p>
    <w:p w:rsidR="00E81209" w:rsidRPr="0004071C" w:rsidRDefault="00E81209" w:rsidP="00E81209">
      <w:pPr>
        <w:spacing w:after="0"/>
        <w:rPr>
          <w:rFonts w:ascii="Verdana" w:eastAsia="Times New Roman" w:hAnsi="Verdana"/>
          <w:sz w:val="20"/>
          <w:szCs w:val="20"/>
          <w:lang w:val="ru-MO" w:eastAsia="ru-RU"/>
        </w:rPr>
      </w:pPr>
    </w:p>
    <w:p w:rsidR="00E81209" w:rsidRDefault="00E81209" w:rsidP="00E81209">
      <w:pPr>
        <w:jc w:val="center"/>
        <w:rPr>
          <w:rFonts w:ascii="Times New Roman" w:eastAsia="Times New Roman" w:hAnsi="Times New Roman"/>
          <w:b/>
          <w:sz w:val="28"/>
          <w:szCs w:val="28"/>
          <w:lang w:val="ru-MO" w:eastAsia="ru-RU"/>
        </w:rPr>
      </w:pPr>
    </w:p>
    <w:p w:rsidR="00E81209" w:rsidRPr="0004071C" w:rsidRDefault="00E81209" w:rsidP="00E81209">
      <w:pPr>
        <w:jc w:val="center"/>
        <w:rPr>
          <w:rFonts w:ascii="Times New Roman" w:eastAsia="Times New Roman" w:hAnsi="Times New Roman"/>
          <w:b/>
          <w:sz w:val="28"/>
          <w:szCs w:val="28"/>
          <w:lang w:val="ru-MO" w:eastAsia="ru-RU"/>
        </w:rPr>
      </w:pPr>
      <w:r w:rsidRPr="0004071C">
        <w:rPr>
          <w:rFonts w:ascii="Times New Roman" w:eastAsia="Times New Roman" w:hAnsi="Times New Roman"/>
          <w:b/>
          <w:sz w:val="28"/>
          <w:szCs w:val="28"/>
          <w:lang w:val="ru-MO" w:eastAsia="ru-RU"/>
        </w:rPr>
        <w:t>Каталог и тарифы на услуги</w:t>
      </w:r>
      <w:r>
        <w:rPr>
          <w:rFonts w:ascii="Times New Roman" w:eastAsia="Times New Roman" w:hAnsi="Times New Roman"/>
          <w:b/>
          <w:sz w:val="28"/>
          <w:szCs w:val="28"/>
          <w:lang w:val="ru-MO" w:eastAsia="ru-RU"/>
        </w:rPr>
        <w:t xml:space="preserve">, </w:t>
      </w:r>
      <w:r w:rsidRPr="0004071C">
        <w:rPr>
          <w:rFonts w:ascii="Times New Roman" w:eastAsia="Times New Roman" w:hAnsi="Times New Roman"/>
          <w:b/>
          <w:sz w:val="28"/>
          <w:szCs w:val="28"/>
          <w:lang w:val="ru-MO" w:eastAsia="ru-RU"/>
        </w:rPr>
        <w:t>предоставляемые Аген</w:t>
      </w:r>
      <w:r>
        <w:rPr>
          <w:rFonts w:ascii="Times New Roman" w:eastAsia="Times New Roman" w:hAnsi="Times New Roman"/>
          <w:b/>
          <w:sz w:val="28"/>
          <w:szCs w:val="28"/>
          <w:lang w:val="ru-MO" w:eastAsia="ru-RU"/>
        </w:rPr>
        <w:t>т</w:t>
      </w:r>
      <w:r w:rsidRPr="0004071C">
        <w:rPr>
          <w:rFonts w:ascii="Times New Roman" w:eastAsia="Times New Roman" w:hAnsi="Times New Roman"/>
          <w:b/>
          <w:sz w:val="28"/>
          <w:szCs w:val="28"/>
          <w:lang w:val="ru-MO" w:eastAsia="ru-RU"/>
        </w:rPr>
        <w:t>ством по лекарствам и  медицинским  изделиям</w:t>
      </w:r>
    </w:p>
    <w:p w:rsidR="00E81209" w:rsidRPr="00E81209" w:rsidRDefault="00E81209" w:rsidP="00E81209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11"/>
        <w:gridCol w:w="5962"/>
        <w:gridCol w:w="1546"/>
        <w:gridCol w:w="1126"/>
      </w:tblGrid>
      <w:tr w:rsidR="00E81209" w:rsidRPr="00BB4BE3" w:rsidTr="0032104D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  <w:r w:rsidRPr="002C7E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E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E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Тариф, ле</w:t>
            </w:r>
            <w:r w:rsidRPr="002C7E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ев</w:t>
            </w:r>
          </w:p>
        </w:tc>
      </w:tr>
    </w:tbl>
    <w:p w:rsidR="00E81209" w:rsidRPr="002C7E5A" w:rsidRDefault="00E81209" w:rsidP="00E81209">
      <w:pPr>
        <w:rPr>
          <w:sz w:val="2"/>
          <w:szCs w:val="2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711"/>
        <w:gridCol w:w="5962"/>
        <w:gridCol w:w="1546"/>
        <w:gridCol w:w="1126"/>
      </w:tblGrid>
      <w:tr w:rsidR="00E81209" w:rsidRPr="00BB4BE3" w:rsidTr="0032104D">
        <w:trPr>
          <w:tblHeader/>
        </w:trPr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81209" w:rsidRPr="00DE0F3C" w:rsidTr="0032104D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E81209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E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</w:t>
            </w:r>
            <w:r w:rsidRPr="00E812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Pr="002C7E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Оценка</w:t>
            </w:r>
            <w:r w:rsidRPr="00E812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качества и соответствия лекарственных средств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Ознакомление с нормативно–технической  документацией и  техникой работы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операция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53,65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Контроль упаковки, маркировки, вскрытие упаковки, контроль внешнего вида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26,82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наполняемости ампул (минимум 20 единиц)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107,30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объема содержимого флаконов (10 единиц)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50,97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массы содержимого тюбиков, флаконов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82,09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Определение</w:t>
            </w:r>
            <w:r w:rsidRPr="002C7E5A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MO"/>
              </w:rPr>
              <w:t xml:space="preserve"> </w:t>
            </w:r>
            <w:r w:rsidRPr="002C7E5A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выхода препарата в аэрозолях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95,77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7.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средней массы одной дозы аэрозоля и общего количества доз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51,99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8.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Контроль упаковки аэрозоля (герметичность, исправность распыляющего устройства и т.д.)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93,88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средней массы и отклонений от  средней массы для таблеток, драже, капсул, гранул, суппозиториев,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брикетов, </w:t>
            </w: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дозированных порошков и </w:t>
            </w: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lastRenderedPageBreak/>
              <w:t>т.д.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lastRenderedPageBreak/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164,17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lastRenderedPageBreak/>
              <w:t>10.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однородности массы содержимого твердых и мягких желатиновых капсул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164,17</w:t>
            </w:r>
          </w:p>
        </w:tc>
      </w:tr>
      <w:tr w:rsidR="00E81209" w:rsidRPr="00BB4BE3" w:rsidTr="0032104D">
        <w:trPr>
          <w:trHeight w:val="998"/>
        </w:trPr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11.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2C7E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Определение массы лекарственной субстанции для инъекций во флаконах и отклонений от массы (20 единиц)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217,29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12.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массы содержимого  лекарственного растительного  сырья  в упаковках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41,04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13.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Экстрагирование активного компонента  из лекарственной формы для последующего определения подлинности, пробы на чистоту или количественного содержимого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операция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65,38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14.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подлинности для одного компонента с помощью химических реакций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54,65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15.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 подлинности методом тонкослойной хроматографии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601,86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16.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Default="00E81209" w:rsidP="0032104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подлинности спектрофотометрическим методом</w:t>
            </w:r>
          </w:p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301,05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17.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 подлинности  инфракрасной спектроскопией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694,89</w:t>
            </w:r>
          </w:p>
        </w:tc>
      </w:tr>
      <w:tr w:rsidR="00E81209" w:rsidRPr="00BB4BE3" w:rsidTr="0032104D">
        <w:trPr>
          <w:trHeight w:val="1030"/>
        </w:trPr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18.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Определение подлинности и количественного содержания  методом </w:t>
            </w:r>
            <w:r w:rsidRPr="00BB4BE3">
              <w:rPr>
                <w:rFonts w:ascii="Times New Roman" w:hAnsi="Times New Roman"/>
                <w:sz w:val="24"/>
                <w:szCs w:val="24"/>
                <w:lang w:val="ru-RU"/>
              </w:rPr>
              <w:t>высокоэффективной жидкостной хроматографии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771,14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19.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подлинности и количественного содержания методом  газожидкостной хроматографии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391,03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20.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 подлинности поляриметрическим методом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130,31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21.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подлинности рефрактометрическим методом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40,24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lastRenderedPageBreak/>
              <w:t>22.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 подлинности </w:t>
            </w:r>
            <w:r w:rsidRPr="00BB4BE3">
              <w:rPr>
                <w:rFonts w:ascii="Times New Roman" w:hAnsi="Times New Roman"/>
                <w:sz w:val="24"/>
                <w:szCs w:val="24"/>
                <w:lang w:val="ru-RU"/>
              </w:rPr>
              <w:t>методом определения точки плавления, кипения или затвердевания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222,21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23.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Определение  подлинности  методом идентифицирования точки плавления  осадка или комплексного соединения   </w:t>
            </w:r>
            <w:r w:rsidRPr="00BB4BE3">
              <w:rPr>
                <w:rFonts w:ascii="Times New Roman" w:hAnsi="Times New Roman"/>
                <w:sz w:val="24"/>
                <w:szCs w:val="24"/>
                <w:lang w:val="ru-RU"/>
              </w:rPr>
              <w:t>полученного при экстрагировании активного компонента, рекристаллизации и высушивании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660,46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24.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подлинности путем определения макроскопических характеристик растительного сырья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40,24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25.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подлинности путем определения микроскопических характеристик растительного сырья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82,28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26.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 родственных примесей химическими методами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27,82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27.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родственных примесей  методом тонкослойной  хроматографии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610,33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28.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родственных  примесей спектрофотометрическим методом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220,58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29.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специфических примесей методом тонкослойной  хроматографии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610,33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30.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специфических примесей химическими методами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27,82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31.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тестов на чистоту для определения предельного содержания (хлоридов, сульфатов, кальция, аммония, железа, цинка, тяжелых металлов и т.п.)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68,65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32.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тяжелых металлов с предварительной минерализацией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555,24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33.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предельного содержания мышьяка методом I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388,82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34.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предельного содержания мышьяка методом II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96,25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35.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остаточных растворителей методом газожидкостной хроматографии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1502,32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lastRenderedPageBreak/>
              <w:t>36.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в спирте сивушных масел и других органических веществ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90,47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37.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в спирте восстанавливающих веществ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Default="00E81209" w:rsidP="003210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121,21</w:t>
            </w: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38.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 в спирте химическими методами метанола и других летучих примесей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 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88,97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39.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фурфурола в спирте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57,15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40.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растворимости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210,47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41.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степени окраски раствора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75,24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42.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прозрачности  раствора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60,24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43.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точки  плавления или кипения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109,79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44.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плотности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161,62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45.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 специфического удельного  вращения, угла вращения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324,60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46.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показателя преломления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40,24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47.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потери в массе при высушивании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587,05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48.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сухого остатка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587,05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49.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относительной вязкости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164,02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50.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остатка при прокаливании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483,95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51.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сульфатной золы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644,89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52.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воды методом  Карла Фишера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222,76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53.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удельного поглощения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251,52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54.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pH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118,16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55.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кислотности–щелочности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66,48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lastRenderedPageBreak/>
              <w:t>56.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йодного числа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170,47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57.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кислотного числа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172,01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58.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числа омыления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368,03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59.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перекисного числа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250,95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60.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гидроксильного числа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307,56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61.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спирта в водно–спиртовых растворах, настойках, экстрактах и др. методом определения точки кипения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227,54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62.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спирта в водно–спиртовых растворах, настойках, экстрактах и др. методом  перегонки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322,56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63.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спирта в водно–спиртовых  растворах, настойках, экстрактах и др. методом  газо–жидкостной хроматографии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1174,69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64.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времени полной деформации, дезинтеграции суппозиториев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283,20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65.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времени растворения суппозиториев на гидрофильной основе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221,43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66.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времени распадаемости таблеток, драже, капсул и других твердых  форм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163,97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67.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времени распадаемости кишечнорастворимых таблеток, драже и капсул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327,94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68.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талька, аэросила и нерастворимой  золы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в </w:t>
            </w: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соляной кислоте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648,69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69.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 общей золы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481,49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70.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растворимости активного компонента  таблеток, драже и капсул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664,57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71.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параметров таблеток, драже, капсул</w:t>
            </w: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,</w:t>
            </w: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суппозиториев и др.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26,82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lastRenderedPageBreak/>
              <w:t>72.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однородности </w:t>
            </w: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дозирования </w:t>
            </w: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(для дозированных лекарственных форм с содержанием активного вещества менее 0,05 г)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599,23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73.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Количественное определение титриметрическим методом (количественное содержание  одного компонента)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166,04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74.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Количественное  содержание другими химическими методами (Кьельдаль и др.)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987,78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75.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Количественное содержание спектрофотометрическим методом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383,83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76.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Количественное содержание фотоэлетроколориметрическим методом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335,54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77.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Количественное содержание с помощью высокоэффективной  жидкостной хроматографии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2713,15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78.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Количественное содержание   методом газожидкостной хроматографии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1502,32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79.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Количественное содержание  гравиметрическим методом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1158,61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80.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Количественное содержание  хроматоспектрофотометрическим методом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827,62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81.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Количественное содержание рефрактометрическим методом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40,24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82.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Количественное содержание  поляриметрическим методом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324,60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83.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активных компонентов  в растительном сырье (алкалоидов, витаминов, кумаринов, флавоноидов, эфирных масел, дубильных веществ  и др.)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646,51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84.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однородности мягких лекарственных форм (мазь, линимент, паста, крем и др.)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40,34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lastRenderedPageBreak/>
              <w:t>85.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размера частиц в мягких лекарственных формах, суспензиях, аэрозолях и др.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96,10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86.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Испытание на проходимость через иглу суспензий для инъекций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64,68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87.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механических включений в ампулах (для 100 единиц)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26,82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88.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механических включений во флаконах с инфузионными растворами (для 20 единиц)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26,82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89.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механических включений в глазных каплях (для 20 единиц)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26,82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90.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механических включений в порошках для инъекций (для 20 единиц)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129,36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91.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Default="00E81209" w:rsidP="0032104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примесей в лекарственном растительном сырье (минеральных, органических, определение  частей других  растений, определение частей  того же растения,  определение почерневших, побуревших и сломанных частей растения  и др.)</w:t>
            </w:r>
          </w:p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40,24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92.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степени измельчения остатка после просеивания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40,51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93.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экстрактивных веществ в растительном лекарственном сырье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607,05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94.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стерильности методом прямого посева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489,90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95.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стерильности методом  мембранной фильтрации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628,82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96.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микробной чистоты для нестерильных форм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971,26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97.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активности антибиотиков диффузиметрическим  методом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1541,80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lastRenderedPageBreak/>
              <w:t>98.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специфической активности бактериологических препаратов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697,84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99.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антагонистической активности препаратов с противомикробным действием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412,24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100.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подлинности бактериологических препаратов методом микроскопии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95,09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101.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кислотообразования  по Тернеру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246,20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102.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Приготовление и стандартизация титрованных растворов (5 литров)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операция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3128,54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103.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Приготовление раствора реактива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операция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605,62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104.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Приготовление раствора индикатора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операция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201,94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105.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Приготовление буферного раствора с определением и юстировкой  pH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операция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1247,41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106.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гомогенности  и стабильности суспензий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29,51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107.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стабильности при термостатировании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234,60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108.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молекулярной массы полимеров (декстран, поливинилпиролидон)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150,35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109.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 прочности на истирание таблеток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51,97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110.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растворимости  активного вещества из твердых лекарственных форм для орального применения с замедленным высвобождением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1172,43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111.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Регистрация полученных результатов  в рабочую тетрадь, заполнение аналитического листа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операция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110,52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112.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подлинности  методом </w:t>
            </w:r>
            <w:r w:rsidRPr="002C7E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высокоэффективной жидкостной хроматографии</w:t>
            </w: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, без количественного определения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2713,15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113.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 подлинности методом газожидкостной хроматографии, без количественного определения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1502,32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lastRenderedPageBreak/>
              <w:t>114.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сопутствующих (специфических) примесей методом </w:t>
            </w:r>
            <w:r w:rsidRPr="002C7E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высокоэффективной жидкостной хроматографии</w:t>
            </w:r>
            <w:r w:rsidRPr="002C7E5A" w:rsidDel="005F23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 без количественного определения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2843,15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115.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сопутствующих (специфических) примесей методом газожидкостной хроматографии, без количественного определения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1632,32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116.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сопутствующих (специфических) примесей спектрофотометрическим методом с использованием эталона сравнения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381,52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117.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Концентрирование водных экстрактов/ органических растворителей на роторном испарителе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операция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494,35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118.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 колоночной хроматографии 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880,58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119.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Фактор пропитки растительного сырья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729,61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120.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Сушка, прокаливание или выпаривание веществ для определения  подлинности, количественного содержания или чистоты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1153,61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121.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Количественное содержание гепарина биологическим методом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1072,96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122.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Построение калибровочной кривой для определения содержания активного вещества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операция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599,23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123.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Определение однородности содержания действующего вещества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599,23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124.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подлинности  методом  атомно-абсорбционной спектрофотометрии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275,62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125.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с помощью атомно-абсорбционной спектрофотометрии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356,09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126.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Количественное определение потенциометрическим методом (количественное определение одного компонента)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263,12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lastRenderedPageBreak/>
              <w:t>127.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осмоляльности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53,65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128.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твердости таблеток с помощью дюрометра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27,40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129.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неомыляемых веществ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363,42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130.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Определение насыпной плотности порошков.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 анализ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565,65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2C7E5A" w:rsidRDefault="00E81209" w:rsidP="003210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Default="00E81209" w:rsidP="0032104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                           </w:t>
            </w:r>
          </w:p>
          <w:p w:rsidR="00E81209" w:rsidRPr="002C7E5A" w:rsidRDefault="00E81209" w:rsidP="0032104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MO"/>
              </w:rPr>
              <w:t>II. Уничтожение лекарств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2C7E5A" w:rsidRDefault="00E81209" w:rsidP="003210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2C7E5A" w:rsidRDefault="00E81209" w:rsidP="003210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2C7E5A" w:rsidRDefault="00E81209" w:rsidP="003210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131.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2C7E5A" w:rsidRDefault="00E81209" w:rsidP="0032104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4"/>
                <w:szCs w:val="24"/>
                <w:lang w:val="ru-MO"/>
              </w:rPr>
              <w:t xml:space="preserve">Прием, регистрация лекарств и </w:t>
            </w: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составление </w:t>
            </w:r>
            <w:r w:rsidRPr="00BB4BE3">
              <w:rPr>
                <w:rStyle w:val="hps"/>
                <w:rFonts w:ascii="Times New Roman" w:hAnsi="Times New Roman"/>
                <w:sz w:val="24"/>
                <w:szCs w:val="24"/>
                <w:lang w:val="ru-MO"/>
              </w:rPr>
              <w:t>документации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2C7E5A" w:rsidRDefault="00E81209" w:rsidP="003210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2C7E5A" w:rsidRDefault="00E81209" w:rsidP="003210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166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2C7E5A" w:rsidRDefault="00E81209" w:rsidP="003210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132.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2C7E5A" w:rsidRDefault="00E81209" w:rsidP="0032104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>Определение объема, целостности упаковки, измельчение лекарств для их уничтожения. Вторичная упаковка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>,</w:t>
            </w:r>
            <w:r w:rsidRPr="002C7E5A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 xml:space="preserve"> содержащая ампулы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>,</w:t>
            </w:r>
            <w:r w:rsidRPr="002C7E5A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 xml:space="preserve"> будет считаться условной упаковкой (первичн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>ой</w:t>
            </w:r>
            <w:r w:rsidRPr="002C7E5A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 xml:space="preserve"> упаковк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>ой</w:t>
            </w:r>
            <w:r w:rsidRPr="002C7E5A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>,</w:t>
            </w:r>
            <w:r w:rsidRPr="002C7E5A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 xml:space="preserve"> также условной упаковкой будет считаться: </w:t>
            </w:r>
            <w:r w:rsidRPr="002C7E5A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br/>
              <w:t xml:space="preserve">–100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>г</w:t>
            </w:r>
            <w:r w:rsidRPr="002C7E5A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 xml:space="preserve"> твердого вещества (оптом); </w:t>
            </w:r>
            <w:r w:rsidRPr="002C7E5A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br/>
              <w:t>–500 Мл жидкого вещества (оптом)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2C7E5A" w:rsidRDefault="00E81209" w:rsidP="003210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20 </w:t>
            </w:r>
            <w:r w:rsidRPr="002C7E5A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>первичных упаковок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2C7E5A" w:rsidRDefault="00E81209" w:rsidP="003210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117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2C7E5A" w:rsidRDefault="00E81209" w:rsidP="003210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133.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2C7E5A" w:rsidRDefault="00E81209" w:rsidP="0032104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 xml:space="preserve">Определение объема, целостности упаковки, измельчение, растворение  и другие операции  для уничтожения лекарств. Вторичная упаковка содержащая ампулы будет считаться условной упаковкой (первичная упаковка), также условной упаковкой будет считаться: </w:t>
            </w:r>
            <w:r w:rsidRPr="002C7E5A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br/>
              <w:t xml:space="preserve">–100 гр. твердого вещества (оптом); </w:t>
            </w:r>
            <w:r w:rsidRPr="002C7E5A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br/>
              <w:t>–500 мл жидкого вещества (оптом)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2C7E5A" w:rsidRDefault="00E81209" w:rsidP="003210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20 </w:t>
            </w:r>
            <w:r w:rsidRPr="002C7E5A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>первичных упаковок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2C7E5A" w:rsidRDefault="00E81209" w:rsidP="003210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235</w:t>
            </w:r>
          </w:p>
        </w:tc>
      </w:tr>
      <w:tr w:rsidR="00E81209" w:rsidRPr="00BB4BE3" w:rsidTr="0032104D">
        <w:tc>
          <w:tcPr>
            <w:tcW w:w="9345" w:type="dxa"/>
            <w:gridSpan w:val="4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III. Издания, реклама, информационное обслуживание</w:t>
            </w:r>
          </w:p>
          <w:p w:rsidR="00E81209" w:rsidRPr="002C7E5A" w:rsidRDefault="00E81209" w:rsidP="003210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2C7E5A" w:rsidRDefault="00E81209" w:rsidP="003210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C7E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134.</w:t>
            </w:r>
          </w:p>
          <w:p w:rsidR="00E81209" w:rsidRPr="002C7E5A" w:rsidRDefault="00E81209" w:rsidP="003210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2C7E5A" w:rsidRDefault="00E81209" w:rsidP="0032104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Подписка на «</w:t>
            </w: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Информационный бюллетень</w:t>
            </w: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AЛМИ»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2C7E5A" w:rsidRDefault="00E81209" w:rsidP="003210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 годовая подписка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2C7E5A" w:rsidRDefault="00E81209" w:rsidP="003210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290</w:t>
            </w:r>
          </w:p>
        </w:tc>
      </w:tr>
      <w:tr w:rsidR="00E81209" w:rsidRPr="00DE0F3C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lastRenderedPageBreak/>
              <w:t>135.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Pеклама в  «Информационном бюллетене </w:t>
            </w: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AЛМИ</w:t>
            </w: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»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 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 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MO"/>
              </w:rPr>
              <w:t>ПОЛНОЦВЕТНАЯ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 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 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–первая страница обложки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 страница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1275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 вторая и третья страницы обложки, внутри бюллетеня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 страница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777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–четвертая страница обложки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 страница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1156</w:t>
            </w:r>
          </w:p>
        </w:tc>
      </w:tr>
      <w:tr w:rsidR="00E81209" w:rsidRPr="00BB4BE3" w:rsidTr="0032104D">
        <w:tc>
          <w:tcPr>
            <w:tcW w:w="9345" w:type="dxa"/>
            <w:gridSpan w:val="4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IV. Утверждение рекламных материалов</w:t>
            </w: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</w:pP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136.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pStyle w:val="Frspaiere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Первичное утверждение рекламных материалов (аудио-видеоролики) для лекарственных средств, отпускаемых без рецепта (список OTC)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718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137.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pStyle w:val="Frspaiere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Повторное утверждение рекламных материалов (аудио-видеоролики) и сокращенные ролики (напоминания) для лекарственных средств, отпускаемых без рецепта (список OTC)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299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138.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pStyle w:val="Frspaiere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Первичное утверждение печатных информационных материалов для лекарственных средств, отпускаемых без рецепта (список OTC)и рецептурных средств (Rx)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718</w:t>
            </w:r>
          </w:p>
        </w:tc>
      </w:tr>
      <w:tr w:rsidR="00E81209" w:rsidRPr="00BB4BE3" w:rsidTr="0032104D">
        <w:tc>
          <w:tcPr>
            <w:tcW w:w="7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139.</w:t>
            </w:r>
          </w:p>
        </w:tc>
        <w:tc>
          <w:tcPr>
            <w:tcW w:w="5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pStyle w:val="Frspaiere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Повторное утверждение печатных информационных материалов для лекарственных средств, отпускаемых без рецепта (список OTC) и рецептурных средств (Rx)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299</w:t>
            </w:r>
          </w:p>
        </w:tc>
      </w:tr>
    </w:tbl>
    <w:p w:rsidR="00E81209" w:rsidRPr="00537976" w:rsidRDefault="00E81209" w:rsidP="00E81209">
      <w:pPr>
        <w:jc w:val="center"/>
        <w:rPr>
          <w:rFonts w:ascii="Times New Roman" w:hAnsi="Times New Roman"/>
          <w:b/>
          <w:sz w:val="28"/>
          <w:szCs w:val="28"/>
          <w:lang w:val="ru-MO"/>
        </w:rPr>
      </w:pPr>
    </w:p>
    <w:p w:rsidR="00E81209" w:rsidRDefault="00E81209" w:rsidP="00E81209">
      <w:pPr>
        <w:jc w:val="center"/>
        <w:rPr>
          <w:rFonts w:ascii="Times New Roman" w:hAnsi="Times New Roman"/>
          <w:b/>
          <w:sz w:val="28"/>
          <w:szCs w:val="28"/>
          <w:lang w:val="ru-MO"/>
        </w:rPr>
      </w:pPr>
      <w:r w:rsidRPr="00461660">
        <w:rPr>
          <w:rFonts w:ascii="Times New Roman" w:hAnsi="Times New Roman"/>
          <w:b/>
          <w:sz w:val="28"/>
          <w:szCs w:val="28"/>
          <w:lang w:val="ru-MO"/>
        </w:rPr>
        <w:t xml:space="preserve">Тарифы </w:t>
      </w:r>
      <w:r>
        <w:rPr>
          <w:rFonts w:ascii="Times New Roman" w:hAnsi="Times New Roman"/>
          <w:b/>
          <w:sz w:val="28"/>
          <w:szCs w:val="28"/>
          <w:lang w:val="ru-MO"/>
        </w:rPr>
        <w:t>для авторизации</w:t>
      </w:r>
      <w:r w:rsidRPr="00537976">
        <w:rPr>
          <w:rFonts w:ascii="Times New Roman" w:hAnsi="Times New Roman"/>
          <w:b/>
          <w:sz w:val="28"/>
          <w:szCs w:val="28"/>
          <w:lang w:val="ru-MO"/>
        </w:rPr>
        <w:t xml:space="preserve"> медицинских препаратов, других фармацевтических и парафармацевтических продуктов, </w:t>
      </w:r>
      <w:r>
        <w:rPr>
          <w:rFonts w:ascii="Times New Roman" w:hAnsi="Times New Roman"/>
          <w:b/>
          <w:sz w:val="28"/>
          <w:szCs w:val="28"/>
          <w:lang w:val="ru-MO"/>
        </w:rPr>
        <w:t xml:space="preserve">пострегистрационных </w:t>
      </w:r>
      <w:r w:rsidRPr="00537976">
        <w:rPr>
          <w:rFonts w:ascii="Times New Roman" w:hAnsi="Times New Roman"/>
          <w:b/>
          <w:sz w:val="28"/>
          <w:szCs w:val="28"/>
          <w:lang w:val="ru-MO"/>
        </w:rPr>
        <w:t>изменени</w:t>
      </w:r>
      <w:r>
        <w:rPr>
          <w:rFonts w:ascii="Times New Roman" w:hAnsi="Times New Roman"/>
          <w:b/>
          <w:sz w:val="28"/>
          <w:szCs w:val="28"/>
          <w:lang w:val="ru-MO"/>
        </w:rPr>
        <w:t xml:space="preserve">й и </w:t>
      </w:r>
      <w:r w:rsidRPr="00537976">
        <w:rPr>
          <w:rFonts w:ascii="Times New Roman" w:hAnsi="Times New Roman"/>
          <w:b/>
          <w:sz w:val="28"/>
          <w:szCs w:val="28"/>
          <w:lang w:val="ru-MO"/>
        </w:rPr>
        <w:t>клинических исследований</w:t>
      </w:r>
    </w:p>
    <w:p w:rsidR="00E81209" w:rsidRPr="00537976" w:rsidRDefault="00E81209" w:rsidP="00E81209">
      <w:pPr>
        <w:jc w:val="center"/>
        <w:rPr>
          <w:rFonts w:ascii="Times New Roman" w:hAnsi="Times New Roman"/>
          <w:b/>
          <w:sz w:val="28"/>
          <w:szCs w:val="28"/>
          <w:lang w:val="ru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5275"/>
        <w:gridCol w:w="1586"/>
        <w:gridCol w:w="1875"/>
      </w:tblGrid>
      <w:tr w:rsidR="00E81209" w:rsidRPr="00BB4BE3" w:rsidTr="0032104D">
        <w:tc>
          <w:tcPr>
            <w:tcW w:w="609" w:type="dxa"/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№</w:t>
            </w: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п/п</w:t>
            </w:r>
          </w:p>
        </w:tc>
        <w:tc>
          <w:tcPr>
            <w:tcW w:w="5275" w:type="dxa"/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MO"/>
              </w:rPr>
              <w:t>Наименование услуги</w:t>
            </w:r>
          </w:p>
        </w:tc>
        <w:tc>
          <w:tcPr>
            <w:tcW w:w="1586" w:type="dxa"/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MO"/>
              </w:rPr>
              <w:t>Единица измерения</w:t>
            </w:r>
          </w:p>
        </w:tc>
        <w:tc>
          <w:tcPr>
            <w:tcW w:w="1875" w:type="dxa"/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MO"/>
              </w:rPr>
              <w:t>Тариф, леев</w:t>
            </w:r>
          </w:p>
        </w:tc>
      </w:tr>
    </w:tbl>
    <w:p w:rsidR="00E81209" w:rsidRPr="002C7E5A" w:rsidRDefault="00E81209" w:rsidP="00E81209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5275"/>
        <w:gridCol w:w="1586"/>
        <w:gridCol w:w="1875"/>
      </w:tblGrid>
      <w:tr w:rsidR="00E81209" w:rsidRPr="00BB4BE3" w:rsidTr="0032104D">
        <w:trPr>
          <w:tblHeader/>
        </w:trPr>
        <w:tc>
          <w:tcPr>
            <w:tcW w:w="609" w:type="dxa"/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1</w:t>
            </w:r>
          </w:p>
        </w:tc>
        <w:tc>
          <w:tcPr>
            <w:tcW w:w="5275" w:type="dxa"/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MO"/>
              </w:rPr>
              <w:t>2</w:t>
            </w:r>
          </w:p>
        </w:tc>
        <w:tc>
          <w:tcPr>
            <w:tcW w:w="1586" w:type="dxa"/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MO"/>
              </w:rPr>
              <w:t>3</w:t>
            </w:r>
          </w:p>
        </w:tc>
        <w:tc>
          <w:tcPr>
            <w:tcW w:w="1875" w:type="dxa"/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</w:p>
        </w:tc>
      </w:tr>
      <w:tr w:rsidR="00E81209" w:rsidRPr="00DE0F3C" w:rsidTr="0032104D">
        <w:tc>
          <w:tcPr>
            <w:tcW w:w="9345" w:type="dxa"/>
            <w:gridSpan w:val="4"/>
          </w:tcPr>
          <w:p w:rsidR="00E81209" w:rsidRPr="00BB4BE3" w:rsidRDefault="00E81209" w:rsidP="00DE0F3C">
            <w:pPr>
              <w:pStyle w:val="Listparagraf"/>
              <w:ind w:left="1080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BB4B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="00DE0F3C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Э</w:t>
            </w:r>
            <w:r w:rsidRPr="00BB4BE3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кспертиза для регистрации лекарств </w:t>
            </w:r>
          </w:p>
        </w:tc>
      </w:tr>
      <w:tr w:rsidR="00E81209" w:rsidRPr="00DE0F3C" w:rsidTr="0032104D"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Препарат, представленный с полным досье  </w:t>
            </w:r>
            <w:r w:rsidRPr="00BB4BE3">
              <w:rPr>
                <w:rFonts w:ascii="Times New Roman" w:hAnsi="Times New Roman"/>
                <w:b/>
                <w:i/>
                <w:sz w:val="24"/>
                <w:szCs w:val="24"/>
                <w:lang w:val="ru-MO"/>
              </w:rPr>
              <w:t xml:space="preserve">«независимое» («самостоятельное») заявление  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заявление</w:t>
            </w: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875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26983</w:t>
            </w:r>
          </w:p>
        </w:tc>
      </w:tr>
      <w:tr w:rsidR="00DE0F3C" w:rsidRPr="00DE0F3C" w:rsidTr="0032104D">
        <w:tc>
          <w:tcPr>
            <w:tcW w:w="609" w:type="dxa"/>
          </w:tcPr>
          <w:p w:rsidR="00DE0F3C" w:rsidRPr="00BB4BE3" w:rsidRDefault="00DE0F3C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ru-MO"/>
              </w:rPr>
              <w:t>1</w:t>
            </w:r>
            <w:r w:rsidRPr="00DE0F3C">
              <w:rPr>
                <w:rFonts w:ascii="Times New Roman" w:hAnsi="Times New Roman"/>
                <w:sz w:val="24"/>
                <w:szCs w:val="24"/>
                <w:vertAlign w:val="superscript"/>
                <w:lang w:val="ru-M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MO"/>
              </w:rPr>
              <w:t>.</w:t>
            </w:r>
          </w:p>
        </w:tc>
        <w:tc>
          <w:tcPr>
            <w:tcW w:w="5275" w:type="dxa"/>
          </w:tcPr>
          <w:p w:rsidR="00DE0F3C" w:rsidRPr="00DE0F3C" w:rsidRDefault="00DE0F3C" w:rsidP="003210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F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Препарат, представленный с полным досье  </w:t>
            </w:r>
            <w:r w:rsidRPr="00DE0F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«независимое» («самостоятельное») заявление </w:t>
            </w:r>
            <w:r w:rsidRPr="00DE0F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в упрощенной процедуре регистрации (в случае лекарственных средств, зарегистрированных EMA, FDA или, как минимум, в одной из стран Европейского экономического пространства, или в Швейцарии, США, Канаде, Японии, Австралии)</w:t>
            </w:r>
          </w:p>
        </w:tc>
        <w:tc>
          <w:tcPr>
            <w:tcW w:w="1586" w:type="dxa"/>
          </w:tcPr>
          <w:p w:rsidR="00DE0F3C" w:rsidRPr="00BB4BE3" w:rsidRDefault="00DE0F3C" w:rsidP="00DE0F3C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заявление</w:t>
            </w:r>
          </w:p>
          <w:p w:rsidR="00DE0F3C" w:rsidRPr="00BB4BE3" w:rsidRDefault="00DE0F3C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875" w:type="dxa"/>
          </w:tcPr>
          <w:p w:rsidR="00DE0F3C" w:rsidRPr="00BB4BE3" w:rsidRDefault="00DE0F3C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ru-MO"/>
              </w:rPr>
              <w:t>20237</w:t>
            </w:r>
          </w:p>
        </w:tc>
      </w:tr>
      <w:tr w:rsidR="00E81209" w:rsidRPr="00BB4BE3" w:rsidTr="0032104D"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2.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Препарат, представленный с полным досье  </w:t>
            </w:r>
            <w:r w:rsidRPr="00BB4BE3">
              <w:rPr>
                <w:rFonts w:ascii="Times New Roman" w:hAnsi="Times New Roman"/>
                <w:b/>
                <w:i/>
                <w:sz w:val="24"/>
                <w:szCs w:val="24"/>
                <w:lang w:val="ru-MO"/>
              </w:rPr>
              <w:t>«независимое» («самостоятельное») заявление</w:t>
            </w: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– вторая и последующие концентрации, представленные одновременно с первым заявлением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E81209" w:rsidRPr="00BB4BE3" w:rsidRDefault="00DE0F3C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ru-MO"/>
              </w:rPr>
              <w:t xml:space="preserve">1 </w:t>
            </w:r>
            <w:r w:rsidR="00E81209" w:rsidRPr="00BB4BE3">
              <w:rPr>
                <w:rFonts w:ascii="Times New Roman" w:hAnsi="Times New Roman"/>
                <w:sz w:val="24"/>
                <w:szCs w:val="24"/>
                <w:lang w:val="ru-MO"/>
              </w:rPr>
              <w:t>заявление</w:t>
            </w:r>
          </w:p>
        </w:tc>
        <w:tc>
          <w:tcPr>
            <w:tcW w:w="1875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9137</w:t>
            </w:r>
          </w:p>
        </w:tc>
      </w:tr>
      <w:tr w:rsidR="00DE0F3C" w:rsidRPr="00DE0F3C" w:rsidTr="0032104D">
        <w:tc>
          <w:tcPr>
            <w:tcW w:w="609" w:type="dxa"/>
          </w:tcPr>
          <w:p w:rsidR="00DE0F3C" w:rsidRPr="00BB4BE3" w:rsidRDefault="00DE0F3C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ru-MO"/>
              </w:rPr>
              <w:t>2</w:t>
            </w:r>
            <w:r w:rsidRPr="00DE0F3C">
              <w:rPr>
                <w:rFonts w:ascii="Times New Roman" w:hAnsi="Times New Roman"/>
                <w:sz w:val="24"/>
                <w:szCs w:val="24"/>
                <w:vertAlign w:val="superscript"/>
                <w:lang w:val="ru-M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MO"/>
              </w:rPr>
              <w:t>.</w:t>
            </w:r>
          </w:p>
        </w:tc>
        <w:tc>
          <w:tcPr>
            <w:tcW w:w="5275" w:type="dxa"/>
          </w:tcPr>
          <w:p w:rsidR="00DE0F3C" w:rsidRPr="00DE0F3C" w:rsidRDefault="00DE0F3C" w:rsidP="003210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F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Препарат, представленный с полным досье  </w:t>
            </w:r>
            <w:r w:rsidRPr="00DE0F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«независимое» («самостоятельное») заявление</w:t>
            </w:r>
            <w:r w:rsidRPr="00DE0F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вторая и последующие концентрации, представленные одновременно с первым заявлением - в упрощенной процедуре регистрации (в случае лекарственных средств, зарегистрированных EMA, FDA или, как минимум, в одной из стран Европейского экономического пространства, или в Швейцарии, США, Канаде, Японии, Австралии)</w:t>
            </w:r>
          </w:p>
        </w:tc>
        <w:tc>
          <w:tcPr>
            <w:tcW w:w="1586" w:type="dxa"/>
          </w:tcPr>
          <w:p w:rsidR="00DE0F3C" w:rsidRPr="00BB4BE3" w:rsidRDefault="00DE0F3C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ru-MO"/>
              </w:rPr>
              <w:t xml:space="preserve">1 </w:t>
            </w: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заявление</w:t>
            </w:r>
          </w:p>
        </w:tc>
        <w:tc>
          <w:tcPr>
            <w:tcW w:w="1875" w:type="dxa"/>
          </w:tcPr>
          <w:p w:rsidR="00DE0F3C" w:rsidRPr="00BB4BE3" w:rsidRDefault="00DE0F3C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ru-MO"/>
              </w:rPr>
              <w:t>6853</w:t>
            </w:r>
          </w:p>
        </w:tc>
      </w:tr>
      <w:tr w:rsidR="00E81209" w:rsidRPr="00BB4BE3" w:rsidTr="0032104D"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3.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Препарат: генерик, препарат,  представленный с «гибридным»  (смешанным) заявлением; биосимилярный; с известным применением в медицине, определенной комбинации; представленный на основании заявления с информированным согласием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875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24078</w:t>
            </w:r>
          </w:p>
        </w:tc>
      </w:tr>
      <w:tr w:rsidR="00DE0F3C" w:rsidRPr="00DE0F3C" w:rsidTr="0032104D">
        <w:tc>
          <w:tcPr>
            <w:tcW w:w="609" w:type="dxa"/>
          </w:tcPr>
          <w:p w:rsidR="00DE0F3C" w:rsidRPr="00BB4BE3" w:rsidRDefault="00DE0F3C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ru-MO"/>
              </w:rPr>
              <w:t>3</w:t>
            </w:r>
            <w:r w:rsidRPr="00DE0F3C">
              <w:rPr>
                <w:rFonts w:ascii="Times New Roman" w:hAnsi="Times New Roman"/>
                <w:sz w:val="24"/>
                <w:szCs w:val="24"/>
                <w:vertAlign w:val="superscript"/>
                <w:lang w:val="ru-M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MO"/>
              </w:rPr>
              <w:t>.</w:t>
            </w:r>
          </w:p>
        </w:tc>
        <w:tc>
          <w:tcPr>
            <w:tcW w:w="5275" w:type="dxa"/>
          </w:tcPr>
          <w:p w:rsidR="00DE0F3C" w:rsidRPr="00DE0F3C" w:rsidRDefault="00DE0F3C" w:rsidP="003210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F3C">
              <w:rPr>
                <w:rFonts w:ascii="Times New Roman" w:hAnsi="Times New Roman"/>
                <w:sz w:val="24"/>
                <w:szCs w:val="24"/>
                <w:lang w:val="ru-RU"/>
              </w:rPr>
              <w:t>Препарат: генерик, препарат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представленный с «гибридным»</w:t>
            </w:r>
            <w:r w:rsidRPr="00DE0F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(смешанным) заявлением; </w:t>
            </w:r>
            <w:r w:rsidRPr="00DE0F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биосимилярный; с известным применением в медицине, определенной комбинации; представленный на основании заявления с информированным согласием – в упрощенной процедуре регистрации (в случае лекарственных средств, зарегистрированных EMA, FDA или,  как минимум, в одной из стран Европейского экономического пространства, или в Швейцарии, США, Канаде, Японии, Австралии)</w:t>
            </w:r>
          </w:p>
        </w:tc>
        <w:tc>
          <w:tcPr>
            <w:tcW w:w="1586" w:type="dxa"/>
          </w:tcPr>
          <w:p w:rsidR="00DE0F3C" w:rsidRPr="00BB4BE3" w:rsidRDefault="00DE0F3C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1 заявление</w:t>
            </w:r>
          </w:p>
        </w:tc>
        <w:tc>
          <w:tcPr>
            <w:tcW w:w="1875" w:type="dxa"/>
          </w:tcPr>
          <w:p w:rsidR="00DE0F3C" w:rsidRPr="00BB4BE3" w:rsidRDefault="00DE0F3C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ru-MO"/>
              </w:rPr>
              <w:t>18059</w:t>
            </w:r>
          </w:p>
        </w:tc>
      </w:tr>
      <w:tr w:rsidR="00E81209" w:rsidRPr="00BB4BE3" w:rsidTr="0032104D"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4.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Вторая и последующие концентрации, представленные одновременно с первым заявлением для генерического препарата; препарат, представленный «гибридным» (смешанным) заявлением; биосимилярные, с известным применением в медицине, стабильной комбинации; препарата, представленного на основании заявления с информированным согласием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875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8295</w:t>
            </w:r>
          </w:p>
        </w:tc>
      </w:tr>
      <w:tr w:rsidR="00DE0F3C" w:rsidRPr="00DE0F3C" w:rsidTr="0032104D">
        <w:tc>
          <w:tcPr>
            <w:tcW w:w="609" w:type="dxa"/>
          </w:tcPr>
          <w:p w:rsidR="00DE0F3C" w:rsidRPr="00BB4BE3" w:rsidRDefault="00DE0F3C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ru-MO"/>
              </w:rPr>
              <w:t>4</w:t>
            </w:r>
            <w:r w:rsidRPr="00DE0F3C">
              <w:rPr>
                <w:rFonts w:ascii="Times New Roman" w:hAnsi="Times New Roman"/>
                <w:sz w:val="24"/>
                <w:szCs w:val="24"/>
                <w:vertAlign w:val="superscript"/>
                <w:lang w:val="ru-M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MO"/>
              </w:rPr>
              <w:t>.</w:t>
            </w:r>
          </w:p>
        </w:tc>
        <w:tc>
          <w:tcPr>
            <w:tcW w:w="5275" w:type="dxa"/>
          </w:tcPr>
          <w:p w:rsidR="00DE0F3C" w:rsidRPr="00DE0F3C" w:rsidRDefault="00DE0F3C" w:rsidP="003210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F3C">
              <w:rPr>
                <w:rFonts w:ascii="Times New Roman" w:hAnsi="Times New Roman"/>
                <w:sz w:val="24"/>
                <w:szCs w:val="24"/>
                <w:lang w:val="ru-RU"/>
              </w:rPr>
              <w:t>Вторая и последующие концентрации, представленные одновременно с первым заявлением для генерического препарата; препарат, представленный «гибридным» (смешанным) заявлением; биосимилярные, с известным применением в медицине, стабильной комбинации; препарата, представленного на основании заявления с информированным согласием – в упрощенной процедуре регистрации (в случае лекарственных средств, зарегистрированных EMA, FDA или,  как минимум, в одной из стран Европейского экономического пространства, или в Швейцарии, США, Канаде, Японии, Австралии)</w:t>
            </w:r>
          </w:p>
        </w:tc>
        <w:tc>
          <w:tcPr>
            <w:tcW w:w="1586" w:type="dxa"/>
          </w:tcPr>
          <w:p w:rsidR="00DE0F3C" w:rsidRPr="00BB4BE3" w:rsidRDefault="00DE0F3C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875" w:type="dxa"/>
          </w:tcPr>
          <w:p w:rsidR="00DE0F3C" w:rsidRPr="00BB4BE3" w:rsidRDefault="00DE0F3C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ru-MO"/>
              </w:rPr>
              <w:t>6222</w:t>
            </w:r>
          </w:p>
        </w:tc>
      </w:tr>
      <w:tr w:rsidR="00E81209" w:rsidRPr="00BB4BE3" w:rsidTr="0032104D"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5.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П</w:t>
            </w:r>
            <w:r w:rsidRPr="00BB4BE3">
              <w:rPr>
                <w:rFonts w:ascii="Times New Roman" w:hAnsi="Times New Roman"/>
                <w:bCs/>
                <w:color w:val="000000"/>
                <w:sz w:val="24"/>
                <w:szCs w:val="24"/>
                <w:lang w:val="ru-MO"/>
              </w:rPr>
              <w:t>репарат-сирота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875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12767</w:t>
            </w:r>
          </w:p>
        </w:tc>
      </w:tr>
      <w:tr w:rsidR="00E81209" w:rsidRPr="00BB4BE3" w:rsidTr="0032104D"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6.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000000"/>
                <w:sz w:val="24"/>
                <w:szCs w:val="24"/>
                <w:lang w:val="ru-MO"/>
              </w:rPr>
              <w:t>Препарат-сирота:</w:t>
            </w: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вторая и последующие концентрации, представленные одновременно с </w:t>
            </w: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первым заявлением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875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5324</w:t>
            </w:r>
          </w:p>
        </w:tc>
      </w:tr>
      <w:tr w:rsidR="00E81209" w:rsidRPr="00BB4BE3" w:rsidTr="0032104D"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7.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Гомеопатический препарат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875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13498</w:t>
            </w:r>
          </w:p>
        </w:tc>
      </w:tr>
      <w:tr w:rsidR="00E81209" w:rsidRPr="00BB4BE3" w:rsidTr="0032104D"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8.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Лекарственное средство из лекарственных растений с традиционным применением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875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14809</w:t>
            </w:r>
          </w:p>
        </w:tc>
      </w:tr>
      <w:tr w:rsidR="00E81209" w:rsidRPr="00BB4BE3" w:rsidTr="0032104D"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9.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Препарат «in bulk»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875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15098</w:t>
            </w:r>
          </w:p>
        </w:tc>
      </w:tr>
      <w:tr w:rsidR="00E81209" w:rsidRPr="00BB4BE3" w:rsidTr="0032104D"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10.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Препарат произведенный из препарата зарегистрированного «in bulk»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875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14757</w:t>
            </w:r>
          </w:p>
        </w:tc>
      </w:tr>
      <w:tr w:rsidR="00E81209" w:rsidRPr="00BB4BE3" w:rsidTr="0032104D"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12.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Регистрация  активного вещества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875" w:type="dxa"/>
          </w:tcPr>
          <w:p w:rsidR="00E81209" w:rsidRPr="00BB4BE3" w:rsidRDefault="00E81209" w:rsidP="0032104D">
            <w:pPr>
              <w:tabs>
                <w:tab w:val="left" w:pos="586"/>
                <w:tab w:val="center" w:pos="926"/>
              </w:tabs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ab/>
            </w: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ab/>
              <w:t>2000</w:t>
            </w:r>
          </w:p>
        </w:tc>
      </w:tr>
      <w:tr w:rsidR="00E81209" w:rsidRPr="00BB4BE3" w:rsidTr="0032104D"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13.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Выдача в формате ВОЗ сертификата фармацевтического средства 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875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788</w:t>
            </w:r>
          </w:p>
        </w:tc>
      </w:tr>
      <w:tr w:rsidR="00E81209" w:rsidRPr="00BB4BE3" w:rsidTr="0032104D"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14.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Разархивация досье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875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4825</w:t>
            </w:r>
          </w:p>
        </w:tc>
      </w:tr>
      <w:tr w:rsidR="00E81209" w:rsidRPr="00BB4BE3" w:rsidTr="0032104D"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15.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Биологические активные добавки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875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175</w:t>
            </w:r>
          </w:p>
        </w:tc>
      </w:tr>
      <w:tr w:rsidR="00E81209" w:rsidRPr="00BB4BE3" w:rsidTr="0032104D">
        <w:trPr>
          <w:trHeight w:val="441"/>
        </w:trPr>
        <w:tc>
          <w:tcPr>
            <w:tcW w:w="9345" w:type="dxa"/>
            <w:gridSpan w:val="4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II. Утверждение изменений</w:t>
            </w:r>
          </w:p>
        </w:tc>
      </w:tr>
      <w:tr w:rsidR="00E81209" w:rsidRPr="00BB4BE3" w:rsidTr="0032104D"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16.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Утверждение изменений тип IА для зарегистрированных препаратов*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изменение</w:t>
            </w:r>
          </w:p>
        </w:tc>
        <w:tc>
          <w:tcPr>
            <w:tcW w:w="1875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3785</w:t>
            </w:r>
          </w:p>
        </w:tc>
      </w:tr>
      <w:tr w:rsidR="00E81209" w:rsidRPr="00BB4BE3" w:rsidTr="0032104D"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17.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Утверждение изменений тип IB для зарегистрированных препаратов*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изменение</w:t>
            </w:r>
          </w:p>
        </w:tc>
        <w:tc>
          <w:tcPr>
            <w:tcW w:w="1875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4746</w:t>
            </w:r>
          </w:p>
        </w:tc>
      </w:tr>
      <w:tr w:rsidR="00E81209" w:rsidRPr="00BB4BE3" w:rsidTr="0032104D"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18.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Утверждение изменений типа II (значительное изменение) для зарегистрированных препаратов**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изменение</w:t>
            </w:r>
          </w:p>
        </w:tc>
        <w:tc>
          <w:tcPr>
            <w:tcW w:w="1875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7979</w:t>
            </w:r>
          </w:p>
        </w:tc>
      </w:tr>
      <w:tr w:rsidR="00E81209" w:rsidRPr="00BB4BE3" w:rsidTr="0032104D">
        <w:trPr>
          <w:trHeight w:val="383"/>
        </w:trPr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19.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Утверждение смены владельца регистрационного свидетельства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875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4355</w:t>
            </w:r>
          </w:p>
        </w:tc>
      </w:tr>
      <w:tr w:rsidR="00E81209" w:rsidRPr="00BB4BE3" w:rsidTr="0032104D">
        <w:trPr>
          <w:trHeight w:val="383"/>
        </w:trPr>
        <w:tc>
          <w:tcPr>
            <w:tcW w:w="9345" w:type="dxa"/>
            <w:gridSpan w:val="4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         </w:t>
            </w: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 III. Утверждение клинических исследований</w:t>
            </w:r>
          </w:p>
        </w:tc>
      </w:tr>
      <w:tr w:rsidR="00E81209" w:rsidRPr="00BB4BE3" w:rsidTr="0032104D">
        <w:trPr>
          <w:trHeight w:val="383"/>
        </w:trPr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20.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 xml:space="preserve">Утверждение клинических испытаний для исследуемых препаратов ранее не </w:t>
            </w: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зарегистрированных в мире (новые вещества). Фазы I-III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1 заявление</w:t>
            </w:r>
          </w:p>
        </w:tc>
        <w:tc>
          <w:tcPr>
            <w:tcW w:w="1875" w:type="dxa"/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8511</w:t>
            </w:r>
          </w:p>
        </w:tc>
      </w:tr>
      <w:tr w:rsidR="00E81209" w:rsidRPr="00BB4BE3" w:rsidTr="0032104D">
        <w:trPr>
          <w:trHeight w:val="383"/>
        </w:trPr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21.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Утверждение клинических испытаний для исследуемых препаратов, зарегистрированных в Республике Молдова, согласно действующей  Краткой характеристике препарата. Фаза IV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875" w:type="dxa"/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7111</w:t>
            </w:r>
          </w:p>
        </w:tc>
      </w:tr>
      <w:tr w:rsidR="00E81209" w:rsidRPr="00BB4BE3" w:rsidTr="0032104D">
        <w:trPr>
          <w:trHeight w:val="383"/>
        </w:trPr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22.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Утверждение исследований по биоэквивалентности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875" w:type="dxa"/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7430</w:t>
            </w:r>
          </w:p>
        </w:tc>
      </w:tr>
      <w:tr w:rsidR="00E81209" w:rsidRPr="00BB4BE3" w:rsidTr="0032104D">
        <w:trPr>
          <w:trHeight w:val="383"/>
        </w:trPr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23.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Утверждение поправок к Протоколу исследования/ исследуемого препарата</w:t>
            </w:r>
          </w:p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заявление</w:t>
            </w:r>
          </w:p>
        </w:tc>
        <w:tc>
          <w:tcPr>
            <w:tcW w:w="1875" w:type="dxa"/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814</w:t>
            </w:r>
          </w:p>
        </w:tc>
      </w:tr>
      <w:tr w:rsidR="00E81209" w:rsidRPr="00BB4BE3" w:rsidTr="0032104D">
        <w:trPr>
          <w:trHeight w:val="383"/>
        </w:trPr>
        <w:tc>
          <w:tcPr>
            <w:tcW w:w="9345" w:type="dxa"/>
            <w:gridSpan w:val="4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IV. Деятельность по фармаконадзору</w:t>
            </w:r>
          </w:p>
        </w:tc>
      </w:tr>
      <w:tr w:rsidR="00E81209" w:rsidRPr="00BB4BE3" w:rsidTr="0032104D">
        <w:trPr>
          <w:trHeight w:val="383"/>
        </w:trPr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24.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Анализ информации периодически обновляемых отчетов</w:t>
            </w:r>
            <w:r w:rsidRPr="00BB4BE3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</w:t>
            </w: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по безопасности лекарственных средств (</w:t>
            </w:r>
            <w:r w:rsidRPr="00BB4B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MO"/>
              </w:rPr>
              <w:t>ПООБ</w:t>
            </w:r>
            <w:r w:rsidRPr="00BB4B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BB4BE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MO"/>
              </w:rPr>
              <w:t> </w:t>
            </w: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или </w:t>
            </w:r>
            <w:r w:rsidRPr="00BB4BE3">
              <w:rPr>
                <w:rFonts w:ascii="Times New Roman" w:hAnsi="Times New Roman"/>
                <w:sz w:val="24"/>
                <w:szCs w:val="24"/>
              </w:rPr>
              <w:t>PSUR</w:t>
            </w:r>
            <w:r w:rsidRPr="00BB4BE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досье</w:t>
            </w:r>
          </w:p>
        </w:tc>
        <w:tc>
          <w:tcPr>
            <w:tcW w:w="1875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2574</w:t>
            </w:r>
          </w:p>
        </w:tc>
      </w:tr>
      <w:tr w:rsidR="00E81209" w:rsidRPr="00BB4BE3" w:rsidTr="0032104D">
        <w:trPr>
          <w:trHeight w:val="383"/>
        </w:trPr>
        <w:tc>
          <w:tcPr>
            <w:tcW w:w="6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25.</w:t>
            </w:r>
          </w:p>
        </w:tc>
        <w:tc>
          <w:tcPr>
            <w:tcW w:w="5275" w:type="dxa"/>
          </w:tcPr>
          <w:p w:rsidR="00E81209" w:rsidRPr="00BB4BE3" w:rsidRDefault="00E81209" w:rsidP="0032104D">
            <w:pPr>
              <w:rPr>
                <w:rFonts w:ascii="Times New Roman" w:hAnsi="Times New Roman"/>
                <w:bCs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bCs/>
                <w:sz w:val="24"/>
                <w:szCs w:val="24"/>
                <w:lang w:val="ru-MO"/>
              </w:rPr>
              <w:t>Предоставление подробной информации о побочных реакциях на лекарственные препараты, включенные в запрос</w:t>
            </w: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1586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1 запрос</w:t>
            </w:r>
          </w:p>
        </w:tc>
        <w:tc>
          <w:tcPr>
            <w:tcW w:w="1875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58</w:t>
            </w:r>
          </w:p>
        </w:tc>
      </w:tr>
    </w:tbl>
    <w:p w:rsidR="00E81209" w:rsidRDefault="00E81209" w:rsidP="00E81209"/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709"/>
        <w:gridCol w:w="142"/>
        <w:gridCol w:w="6379"/>
        <w:gridCol w:w="1417"/>
      </w:tblGrid>
      <w:tr w:rsidR="00E81209" w:rsidRPr="00DE0F3C" w:rsidTr="0032104D">
        <w:trPr>
          <w:trHeight w:val="284"/>
        </w:trPr>
        <w:tc>
          <w:tcPr>
            <w:tcW w:w="9356" w:type="dxa"/>
            <w:gridSpan w:val="5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/>
                <w:color w:val="000000"/>
                <w:sz w:val="28"/>
                <w:szCs w:val="28"/>
                <w:lang w:val="ru-MO"/>
              </w:rPr>
              <w:t xml:space="preserve">Определение типов пострегистрационных изменений типа </w:t>
            </w:r>
            <w:r w:rsidRPr="00BB4BE3"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I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1.</w:t>
            </w:r>
          </w:p>
        </w:tc>
        <w:tc>
          <w:tcPr>
            <w:tcW w:w="7230" w:type="dxa"/>
            <w:gridSpan w:val="3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названия и/или адреса заявителя (владельца регистрационного свидетельства)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2.</w:t>
            </w:r>
          </w:p>
        </w:tc>
        <w:tc>
          <w:tcPr>
            <w:tcW w:w="7230" w:type="dxa"/>
            <w:gridSpan w:val="3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названия лекарственного средства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pStyle w:val="Titlu8"/>
              <w:spacing w:before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IБ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3.</w:t>
            </w:r>
          </w:p>
        </w:tc>
        <w:tc>
          <w:tcPr>
            <w:tcW w:w="7230" w:type="dxa"/>
            <w:gridSpan w:val="3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названия активной субстанции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4.</w:t>
            </w:r>
          </w:p>
        </w:tc>
        <w:tc>
          <w:tcPr>
            <w:tcW w:w="7230" w:type="dxa"/>
            <w:gridSpan w:val="3"/>
          </w:tcPr>
          <w:p w:rsidR="00E81209" w:rsidRPr="00537976" w:rsidRDefault="00E81209" w:rsidP="0032104D">
            <w:pPr>
              <w:pStyle w:val="Indentnormal"/>
              <w:ind w:left="0"/>
              <w:rPr>
                <w:color w:val="000000"/>
                <w:sz w:val="28"/>
                <w:szCs w:val="28"/>
                <w:lang w:val="ru-MO"/>
              </w:rPr>
            </w:pPr>
            <w:r w:rsidRPr="00537976">
              <w:rPr>
                <w:bCs/>
                <w:color w:val="000000"/>
                <w:sz w:val="28"/>
                <w:szCs w:val="28"/>
                <w:lang w:val="ru-MO" w:eastAsia="en-US"/>
              </w:rPr>
              <w:t>Изменение названия и/или местонахождени</w:t>
            </w:r>
            <w:r>
              <w:rPr>
                <w:bCs/>
                <w:color w:val="000000"/>
                <w:sz w:val="28"/>
                <w:szCs w:val="28"/>
                <w:lang w:val="ru-MO" w:eastAsia="en-US"/>
              </w:rPr>
              <w:t>я</w:t>
            </w:r>
            <w:r w:rsidRPr="00537976">
              <w:rPr>
                <w:bCs/>
                <w:color w:val="000000"/>
                <w:sz w:val="28"/>
                <w:szCs w:val="28"/>
                <w:lang w:val="ru-MO" w:eastAsia="en-US"/>
              </w:rPr>
              <w:t xml:space="preserve"> производителя активного вещества (включая и место для </w:t>
            </w:r>
            <w:r w:rsidRPr="00537976">
              <w:rPr>
                <w:bCs/>
                <w:color w:val="000000"/>
                <w:sz w:val="28"/>
                <w:szCs w:val="28"/>
                <w:lang w:val="ru-MO" w:eastAsia="en-US"/>
              </w:rPr>
              <w:lastRenderedPageBreak/>
              <w:t xml:space="preserve">проведения контроля серии, при необходимости) или поставщика активного вещества, исходного материала, реагента или промежуточного продукта (если это указано в досье), при отсутствии сертификата соответствия Европейской </w:t>
            </w:r>
            <w:r>
              <w:rPr>
                <w:bCs/>
                <w:color w:val="000000"/>
                <w:sz w:val="28"/>
                <w:szCs w:val="28"/>
                <w:lang w:val="ru-MO" w:eastAsia="en-US"/>
              </w:rPr>
              <w:t>ф</w:t>
            </w:r>
            <w:r w:rsidRPr="00537976">
              <w:rPr>
                <w:bCs/>
                <w:color w:val="000000"/>
                <w:sz w:val="28"/>
                <w:szCs w:val="28"/>
                <w:lang w:val="ru-MO" w:eastAsia="en-US"/>
              </w:rPr>
              <w:t>армакопе</w:t>
            </w:r>
            <w:r>
              <w:rPr>
                <w:bCs/>
                <w:color w:val="000000"/>
                <w:sz w:val="28"/>
                <w:szCs w:val="28"/>
                <w:lang w:val="ru-MO" w:eastAsia="en-US"/>
              </w:rPr>
              <w:t>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lastRenderedPageBreak/>
              <w:t>IA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 w:val="restart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lastRenderedPageBreak/>
              <w:t>5.</w:t>
            </w: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>Изменение названия и/или местонахождения производителя готового лекарственного средства, включая и место для проведения контроля серии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1)</w:t>
            </w:r>
          </w:p>
        </w:tc>
        <w:tc>
          <w:tcPr>
            <w:tcW w:w="6521" w:type="dxa"/>
            <w:gridSpan w:val="2"/>
            <w:vAlign w:val="center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color w:val="000000"/>
                <w:sz w:val="28"/>
                <w:szCs w:val="28"/>
                <w:lang w:val="ru-MO"/>
              </w:rPr>
              <w:t>Производитель, отвечающий за выпуск серии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375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2)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Остальные производители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6.</w:t>
            </w:r>
          </w:p>
        </w:tc>
        <w:tc>
          <w:tcPr>
            <w:tcW w:w="7230" w:type="dxa"/>
            <w:gridSpan w:val="3"/>
          </w:tcPr>
          <w:p w:rsidR="00E81209" w:rsidRPr="00BB4BE3" w:rsidRDefault="00E81209" w:rsidP="0032104D">
            <w:pPr>
              <w:pStyle w:val="Titlu8"/>
              <w:spacing w:before="0"/>
              <w:rPr>
                <w:rFonts w:ascii="Times New Roman" w:hAnsi="Times New Roman"/>
                <w:i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кода АТС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7.</w:t>
            </w:r>
          </w:p>
        </w:tc>
        <w:tc>
          <w:tcPr>
            <w:tcW w:w="7230" w:type="dxa"/>
            <w:gridSpan w:val="3"/>
          </w:tcPr>
          <w:p w:rsidR="00E81209" w:rsidRPr="00537976" w:rsidRDefault="00E81209" w:rsidP="0032104D">
            <w:pPr>
              <w:pStyle w:val="Indentnormal"/>
              <w:ind w:left="0"/>
              <w:rPr>
                <w:color w:val="000000"/>
                <w:sz w:val="28"/>
                <w:szCs w:val="28"/>
                <w:lang w:val="ru-MO"/>
              </w:rPr>
            </w:pPr>
            <w:r w:rsidRPr="00537976">
              <w:rPr>
                <w:color w:val="000000"/>
                <w:sz w:val="28"/>
                <w:szCs w:val="28"/>
                <w:lang w:val="ru-MO"/>
              </w:rPr>
              <w:t>Исключение любого производственного участка [включая производственного участка для активного вещества, промежуточного продукта или готового лекарственного средства, участка для проведения упаковки</w:t>
            </w:r>
            <w:r>
              <w:rPr>
                <w:color w:val="000000"/>
                <w:sz w:val="28"/>
                <w:szCs w:val="28"/>
                <w:lang w:val="ru-MO"/>
              </w:rPr>
              <w:t xml:space="preserve">, производителя ответственного </w:t>
            </w:r>
            <w:r w:rsidRPr="00537976">
              <w:rPr>
                <w:color w:val="000000"/>
                <w:sz w:val="28"/>
                <w:szCs w:val="28"/>
                <w:lang w:val="ru-MO"/>
              </w:rPr>
              <w:t>за выпуск серии, мест</w:t>
            </w:r>
            <w:r>
              <w:rPr>
                <w:color w:val="000000"/>
                <w:sz w:val="28"/>
                <w:szCs w:val="28"/>
                <w:lang w:val="ru-MO"/>
              </w:rPr>
              <w:t>а</w:t>
            </w:r>
            <w:r w:rsidRPr="00537976">
              <w:rPr>
                <w:color w:val="000000"/>
                <w:sz w:val="28"/>
                <w:szCs w:val="28"/>
                <w:lang w:val="ru-MO"/>
              </w:rPr>
              <w:t xml:space="preserve"> для проведения контроля серии или поставщик</w:t>
            </w:r>
            <w:r>
              <w:rPr>
                <w:color w:val="000000"/>
                <w:sz w:val="28"/>
                <w:szCs w:val="28"/>
                <w:lang w:val="ro-RO"/>
              </w:rPr>
              <w:t>a</w:t>
            </w:r>
            <w:r w:rsidRPr="00537976">
              <w:rPr>
                <w:color w:val="000000"/>
                <w:sz w:val="28"/>
                <w:szCs w:val="28"/>
                <w:lang w:val="ru-MO"/>
              </w:rPr>
              <w:t xml:space="preserve"> исходного материала, реагента или вспомогательного вещества (если упомянуто в досье)]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DE0F3C" w:rsidTr="0032104D">
        <w:trPr>
          <w:trHeight w:val="355"/>
        </w:trPr>
        <w:tc>
          <w:tcPr>
            <w:tcW w:w="709" w:type="dxa"/>
            <w:vMerge w:val="restart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8.</w:t>
            </w:r>
          </w:p>
        </w:tc>
        <w:tc>
          <w:tcPr>
            <w:tcW w:w="8647" w:type="dxa"/>
            <w:gridSpan w:val="4"/>
          </w:tcPr>
          <w:p w:rsidR="00E81209" w:rsidRPr="00537976" w:rsidRDefault="00E81209" w:rsidP="0032104D">
            <w:pPr>
              <w:pStyle w:val="Indentnormal"/>
              <w:ind w:left="0"/>
              <w:rPr>
                <w:color w:val="000000"/>
                <w:sz w:val="28"/>
                <w:szCs w:val="28"/>
                <w:lang w:val="ru-MO"/>
              </w:rPr>
            </w:pPr>
            <w:r w:rsidRPr="00537976">
              <w:rPr>
                <w:color w:val="000000"/>
                <w:sz w:val="28"/>
                <w:szCs w:val="28"/>
                <w:lang w:val="ru-MO"/>
              </w:rPr>
              <w:t xml:space="preserve">Изменения в процессе производства активной субстанции  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Изменения на уровне исходного производственного материала/ реагента/ промежуточного продукта/который используется в процессе производства активного вещества, или изменение производителя активного вещества (включая и место для проведения контроля серии, при необходимости), если отсутствует сертификат соответствия Европейской фармакопеи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>Предлагаемый производитель является частью той же фармацевтической группы с уже утвержденным производителем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>Изменение в методах испытания активного вещества – замена или добавление одного участка для проведения контроля/ испытания серий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2"/>
              </w:numPr>
              <w:spacing w:after="0" w:line="240" w:lineRule="auto"/>
              <w:ind w:left="1068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 xml:space="preserve">Изменения в процессе производства активного вещества  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 xml:space="preserve">Незначительное изменение в процессе производства активного вещества 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>Незначительное изменение, внесенное в раздел конфиденциальные/ закрытые ДАС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pStyle w:val="Titlu8"/>
              <w:spacing w:before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pStyle w:val="Titlu8"/>
              <w:keepNext w:val="0"/>
              <w:keepLines w:val="0"/>
              <w:numPr>
                <w:ilvl w:val="0"/>
                <w:numId w:val="2"/>
              </w:numPr>
              <w:spacing w:before="0"/>
              <w:ind w:left="1068"/>
              <w:rPr>
                <w:rFonts w:ascii="Times New Roman" w:hAnsi="Times New Roman"/>
                <w:i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размера (включительно интервал размера) серии активного вещества или промежуточного продукта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Увеличение до 10 раз в сравнении с оригинальным размером серии, утвержденным при авторизации 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Уменьшение объема производства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с)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увеличение свыше 10 раз в сравнении с оригинальным размером серии, утвержденным при авторизации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d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Количество биологического/иммунологического активного вещества при увеличении /уменьшении без изменения процесса производства (например, удвоение линии)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pStyle w:val="Titlu8"/>
              <w:keepNext w:val="0"/>
              <w:keepLines w:val="0"/>
              <w:numPr>
                <w:ilvl w:val="0"/>
                <w:numId w:val="2"/>
              </w:numPr>
              <w:spacing w:before="0"/>
              <w:ind w:left="1068"/>
              <w:rPr>
                <w:rFonts w:ascii="Times New Roman" w:hAnsi="Times New Roman"/>
                <w:i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промежуточном тестировании или изменение  критических этапов в процессе производства активного вещества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Ограничение промежуточных этапов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Добавление новых методов тестирования  и критических этапов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с)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Исключение  одного незначительного метода тестирования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d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Добавление или замена одного промежуточного теста из-за проблем в связи с безопасностью или качеством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pStyle w:val="Titlu8"/>
              <w:spacing w:before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 w:val="restart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9.</w:t>
            </w:r>
          </w:p>
        </w:tc>
        <w:tc>
          <w:tcPr>
            <w:tcW w:w="7230" w:type="dxa"/>
            <w:gridSpan w:val="3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Изменения в контроле качества активного вещества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pStyle w:val="Titlu8"/>
              <w:spacing w:before="0"/>
              <w:rPr>
                <w:rFonts w:ascii="Times New Roman" w:hAnsi="Times New Roman"/>
                <w:i/>
                <w:color w:val="000000"/>
                <w:sz w:val="28"/>
                <w:szCs w:val="28"/>
                <w:lang w:val="ru-MO"/>
              </w:rPr>
            </w:pP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pStyle w:val="Titlu8"/>
              <w:keepNext w:val="0"/>
              <w:keepLines w:val="0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i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Изменения в спецификации активного вещества или 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lastRenderedPageBreak/>
              <w:t>исходного/промежуточного продукта/реагента, используемого в процессе производства активного вещества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pStyle w:val="Frspaiere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Сужение допустимых границ, установленных в спецификации на лекарственные средства которые подлежат официальному выпуску серии 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pStyle w:val="Frspaiere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Сужение допустимых границ, установленных в спецификации 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c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pStyle w:val="Frspaiere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Дополнение новым показателем качества в спецификации и соответствующим методом контроля качества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d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pStyle w:val="Frspaiere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Исключение незначительного показателя качества  (например, устаревшего параметра качества)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e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pStyle w:val="Frspaiere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Добавление или замена (за исключением биологических/иммунологических активных веществ) одного показателя качества из-за проблем связанных с безопасностью и качеством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методах тестирования активного вещества или исходного/промежуточного продукта/реагента, который  используется в процессе производства активного вещества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Незначительное изменение утвержденной процедуры тестирования 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Исключение одной процедуры тестирования активного вещества или исходного  материала/реагента/промежуточного продукта, если альтернативный метод тестирования был ранее утвержден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c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Другие изменения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 процедуре тестирования (включая замену или дополнение) для одного реагента, без существенного влияния на общее качество активного вещества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d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Другие изменения в процедуре тестирования (включая замену или дополнение) для активного вещества или исходного/промежуточного продукта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 w:val="restart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lastRenderedPageBreak/>
              <w:t>10.</w:t>
            </w: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систем упаковки/укупорки реципиента активного вещества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</w:tcPr>
          <w:p w:rsidR="00E81209" w:rsidRPr="00BB4BE3" w:rsidRDefault="00E81209" w:rsidP="00E81209">
            <w:pPr>
              <w:numPr>
                <w:ilvl w:val="0"/>
                <w:numId w:val="4"/>
              </w:numPr>
              <w:spacing w:after="0" w:line="240" w:lineRule="auto"/>
              <w:ind w:left="742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Изменение первичной упаковки активного вещества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Качественное и/или количественное изменение состава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Жидкие активные вещества (нестерильные)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спецификаций первичной упаковки активного вещества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Сужение допустимых границ, определенных в спецификации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Дополнение спецификаций новым показателем качества   и соответствующим методом спецификации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с)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Исключение незначительного показателя качества  (например, устаревшего)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d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Дополнение или замена одного показателя качества  из-за проблем в связи с безопасностью или качеством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процедуре тестирования первичной упаковки активного вещества</w:t>
            </w:r>
          </w:p>
        </w:tc>
      </w:tr>
      <w:tr w:rsidR="00E81209" w:rsidRPr="00BB4BE3" w:rsidTr="0032104D">
        <w:trPr>
          <w:trHeight w:val="733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Незначительное изменение в утвержденной процедуре тестирования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Другие изменения в процедуре тестирования (включая замену или дополнение)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с)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Исключение одной процедуры тестирования, если альтернативная процедура тестирования была ранее утверждена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 w:val="restart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11.</w:t>
            </w: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pStyle w:val="Frspaiere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Изменение в период повторного тестирования/хранения или в условиях хранения активного вещества, когда сертификат 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lastRenderedPageBreak/>
              <w:t>соответствия Европейской фармакопее, охватывающий этот период, не был предоставлен в утвержденном досье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</w:tcPr>
          <w:p w:rsidR="00E81209" w:rsidRPr="00BB4BE3" w:rsidRDefault="00E81209" w:rsidP="00E812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Период повторного тестирования/хранения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ru-MO"/>
              </w:rPr>
            </w:pP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Ограничение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Продление или включение периода для повторного тестирования/хранения, поддержанное данными стабильности в режиме реального времени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Условия хранения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более ограничительных условиях хранения активного вещества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условиях хранения активного вещества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12.</w:t>
            </w:r>
          </w:p>
        </w:tc>
        <w:tc>
          <w:tcPr>
            <w:tcW w:w="7230" w:type="dxa"/>
            <w:gridSpan w:val="3"/>
          </w:tcPr>
          <w:p w:rsidR="00E81209" w:rsidRPr="00BB4BE3" w:rsidRDefault="00E81209" w:rsidP="0032104D">
            <w:pPr>
              <w:ind w:left="742" w:hanging="742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Удаление пострегистрационного протокола об изменениях активного вещества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 w:val="restart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13.</w:t>
            </w: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описание и составе готового лекарственного препарата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или дополнение штампов, утолщений или других маркировок, включая замену или дополнение красок, используемых для маркировки продукта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Изменения в надписях, штамповки или других маркировок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средней/средних линии/ий предназначенной/ых для деления на равные дозы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Изменения в фармацевтической форме и размере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Таблетки с быстрым высвобождением, капсулы, суппозитории и пессарии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Лекарственные формы, стойкие к действию желудочного сока, с модифицированным или пролонгированным высвобождением и таблетки  с 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lastRenderedPageBreak/>
              <w:t xml:space="preserve">риской делимые на равные дозы </w:t>
            </w: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lastRenderedPageBreak/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Изменения в составе (вспомогательные вещества) готового лекарственного средства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Изменения в составе ароматических или красящих систем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-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Добавление, удаление или замена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-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Увеличение или уменьшение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E81209" w:rsidRPr="00BB4BE3" w:rsidRDefault="00E81209" w:rsidP="0032104D">
            <w:pPr>
              <w:ind w:left="160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Другие вспомогательные вещества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-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Любое незначительное изменение количественного состава лекарственного средства в отношении вспомогательных веществ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-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Замена вспомогательного вещества на аналогичное вспомогательное вещество с теми же функциональными характеристиками и в аналогичных пропорциях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469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:rsidR="00E81209" w:rsidRPr="00BB4BE3" w:rsidRDefault="00E81209" w:rsidP="00E8120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массе оболочки оральных твердых лекарственных форм или в массе оболочки капсулы: твердые оральные лекарственные формы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</w:tcPr>
          <w:p w:rsidR="00E81209" w:rsidRPr="00BB4BE3" w:rsidRDefault="00E81209" w:rsidP="00E8120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Удаление из коробки первичной упаковки, содержащего растворитель/разбавитель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 w:val="restart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14.</w:t>
            </w: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lastRenderedPageBreak/>
              <w:br w:type="page"/>
              <w:t>Изменение в производстве готового лекарственного средства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>Замена или добавление производственного участка для части или для всего процесса производства готового лекарственного средства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Участок для вторичной упаковки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Участок для первичной упаковки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с)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Любой производственный участок, кроме производителя, ответственного за выпуск серий, участка, где выполняют контроль серии, и участка 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lastRenderedPageBreak/>
              <w:t>для вторичной упаковки нестерильных лекарственных средств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lastRenderedPageBreak/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d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Любой производственный участок кроме производителя, ответственного за выпуск серии, участка, где выполняют контроль серии и участка для вторичной упаковки стерильных лекарственных средств, которые производятся с использованием асептических методов, за исключением биологических /иммунологических лекарственных средств</w:t>
            </w: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Изменения выпуска серии и контроль качества готового лекарственного средства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Замена или добавление производственного участка, где выполняют контроль/тестирование серий</w:t>
            </w: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1417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7938" w:type="dxa"/>
            <w:gridSpan w:val="3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Замена или добавление производителя, ответственного за выпуск серии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-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Не включает в себя контроль/тестирование серии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-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Включает в себя контроль /тестирование серии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процессе производства готового лекарственного средства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Незначительное изменение в производстве твердой оральной фармацевтической формы с быстрым высвобождением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Незначительное изменение в процессе производства водной оральной суспензии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размере производственных серий (включая промежуточные размеры серий) готового лекарственного средства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Увеличение до 10 раз по сравнению с размером серии, одобренной при авторизации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Сокращение  до 10 раз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с)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Увеличение более чем в 10 раз по сравнению с размером сери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, одобренной во время авторизации для фармацевтических форм с немедленным высвобождением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d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Масштабы производства биологического/иммунологического лекарственного средства увеличивается/уменьшается без изменения производственного процесса (например, удвоения линии)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промежуточном тестировании или изменение  критических этапов в процессе производства готового лекарственного средства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Ограничение критических этапов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Добавление новых методов тестирования  и критических этапов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с)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Исключение  одного незначительного метода тестирования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d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Добавление или замена одного промежуточного теста из-за проблем в связи с безопасностью или качеством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 w:val="restart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15.</w:t>
            </w: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контроле вспомогательных веществ в готовом лекарственном средстве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спецификации одного вспомогательного вещества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Ограничение пределов спецификации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Добавление нового параметра тестирования и 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lastRenderedPageBreak/>
              <w:t>соответствующего метода тестирования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lastRenderedPageBreak/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с)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Удаление незначительного параметра тестирования (например, удаление устаревшего параметра)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d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Добавление или замена параметра тестирования как следствие проблем безопасности или качества продукта (за исключением биологических или иммунологических лекарственных средств)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процедуры тестирования для вспомогательного вещества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Незначительное изменение в утвержденном процессе тестирования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Удаление одной из процедур тестирования, если альтернативная процедура тестирования уже была разрешена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Другие изменения в процедуре тестирования (включая замену или дополнение)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источника вспомогательного вещества или реагента с риском ТГЭ от вещества с риском ТГЭ к растительному или синтетическому веществу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ab/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Для вспомогательных веществ или реагентов, которые не используются в производстве биологического/ иммунологического вещества или биологического/ иммунологического препарата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Для вспомогательных веществ или реагентов, которые используются в производстве биологического/ иммунологического активного вещества или биологического/иммунологического препарата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:rsidR="00E81209" w:rsidRPr="00BB4BE3" w:rsidRDefault="00E81209" w:rsidP="0032104D">
            <w:pPr>
              <w:pStyle w:val="Listparagraf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5379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O" w:eastAsia="ru-RU"/>
              </w:rPr>
              <w:t>Изменение в синтезе или восстановлении одного из вспомогательных веществ, не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O" w:eastAsia="ru-RU"/>
              </w:rPr>
              <w:t xml:space="preserve"> </w:t>
            </w:r>
            <w:r w:rsidRPr="005379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MO" w:eastAsia="ru-RU"/>
              </w:rPr>
              <w:t>описанных в фармакопее (если было описано в досье)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 w:val="restart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lastRenderedPageBreak/>
              <w:t>16.</w:t>
            </w: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контроле качества готового лекарственного средства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спецификации готового лекарственного средства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Ограничение пределов спецификации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Ограничение пределов спецификации для лекарственных средств, которое официально освобождает серию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с)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Добавление нового параметра тестирования и соответствующего метода тестирования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d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Удаление одного из незначительных параметров тестирования (например, удаление одного из неактуальных параметров)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e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Добавление или замена одного из параметров тестирования как следствие некоторых проблем с безопасностью или качеством (за исключением биологических или иммунологических лекарственных средств)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процедуре тестирования готового лекарственного средства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Незначительное изменение утвержденной процедуры тестирования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Удаление одной процедуры тестирования в случае, когда альтернативная процедура тестирования уже утверждена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c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Другие изменения в процедуре тестирования (включая замену или добавление)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 w:val="restart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17.</w:t>
            </w: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системе закрытия контейнера готового лекарственного средства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первичной упаковке готового лекарственного средства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Качественный и количественный состав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-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Твердые лекарственные формы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-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Полутвердые и жидкие нестерильные лекарственные формы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Тип упаковки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-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Твердые, полутвердые и жидкие нестерильные лекарственные средства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спецификациях первичной упаковки готового лекарственного средства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Ограничение пределов спецификации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Добавление нового параметра тестирования и соответствующего метода тестирования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c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Удаление одного из незначительных параметров тестирования (например, удаление одного из неактуальных параметров)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d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Добавление или замена одного из параметров тестирования как следствие некоторых проблем с безопасностью или качеством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процедуре тестирования первичной упаковки готового лекарственного средства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Незначительн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ы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е изменения в утвержденной процедуре тестирования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Другие изменения в процедуре тестирования (включая замену или добавление)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c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Удаление одной процедуры тестирования в случае, когда альтернативная процедура тестирования уже утверждена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Изменение формы и размеров системы закрытия контейнера 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lastRenderedPageBreak/>
              <w:t>(первичной упаковки)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Нестерильные лекарственные средства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Стерильные лекарственные средства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размерах упаковки готового лекарственного средства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числа единиц (например, числа таблеток, ампул и т.д.) в упаковке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-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действующих утвержденных пределов для размеров упаковки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-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Изменение, выходящее за пределы, утвержденные для размеров упаковки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Удаление одного или более вариантов размера упаковки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1209" w:rsidRPr="00BB4BE3" w:rsidRDefault="00E81209" w:rsidP="0032104D">
            <w:pPr>
              <w:ind w:left="720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массе наполнения/объеме наполнения непарентеральных лекарственных средств, содержащих более чем одну дозу (либо одну дозу, но используемую частично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>Изменение любой части первичной упаковки лекарственного средства, которая не контактирует с лекарственной формой готового лекарственного средства [цвета крышек флаконов, кольца с цветным кодом на ампулах, изменение пластиковой части иглы (применение другого материала из пластика)]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Изменение, которое влияет на информацию о продукте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Изменение, которое не влияет на информацию о продукте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поставщика компонентов или любой части упаковки (если были описаны в досье)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Удаление одного из поставщиков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Замена или добавление поставщика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 w:val="restart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18.</w:t>
            </w: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сроке годности или условиях хранения готового лекарственного средства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Сокращение срока годности готового лекарственного средства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Со дня упаковывания для продажи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После первого открытия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c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После разведения или растворения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Продление срока годности готового лекарственного средства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Со дня упаковывания для продажи (с предоставлением данных о стабильности в реальном времени)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После первого открытия (с предоставлением данных о стабильности в реальном времени)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c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После разведения или растворения (с предоставлением данных о стабильности в реальном времени)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d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Продление срока годности биологического/ иммунологического лекарственного средства, согласно утвержденному протоколу стабильности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</w:tcPr>
          <w:p w:rsidR="00E81209" w:rsidRPr="00BB4BE3" w:rsidRDefault="00E81209" w:rsidP="00E8120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условиях хранения готового лекарственного средства или разведенного / растворенного лекарственного средства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19.</w:t>
            </w:r>
          </w:p>
        </w:tc>
        <w:tc>
          <w:tcPr>
            <w:tcW w:w="7230" w:type="dxa"/>
            <w:gridSpan w:val="3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Удаление пострегистрационного протокола об изменениях готового лекарственного средства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 w:val="restart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20.</w:t>
            </w: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Подача сертификата в соответствии с новой или пересмотренной Европейской Фармакопеей: для активного вещества;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ab/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для сырья/ реактива/промежуточного продукта, используемого в процессе производства активного вещества ; для вспомогательного вещества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Сертификат в соответствии с Европейской 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армакопеей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Новый сертификат от зарегистрированного производителя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Обновленный сертификат от зарегистрированного производителя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с)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Новый сертификат от нового производителя (замена или добавление)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Сертификат ТГЭ в соответствии с Европейской Фармакопеей для активного вещества/исходного вещества/реактива / промежуточного продукта/вспомогательного вещества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Новый сертификат активного вещества от нового или уже зарегистрированного производителя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Новый сертификат для исходного материала/реактива / промежуточного продукта/вспомогательного вещества от нового или уже зарегистрированного производителя</w:t>
            </w: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с)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Обновленный сертификат от зарегистрированного производителя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 w:val="restart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21.</w:t>
            </w: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для соответствия с Европейской фармакопеей или национальной фармакопеей одной из стран-членов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Изменения характеристики/характеристик вещества, неописанного ранее в Европейской фармакопее для соответствия в Европейской фармакопеей или с национальной фармакопеей одной из стран-членов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Активное вещество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Вспомогательное /исходное вещество активного вещества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</w:tcPr>
          <w:p w:rsidR="00E81209" w:rsidRPr="00BB4BE3" w:rsidRDefault="00E81209" w:rsidP="00E8120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для соответствия с обновленной монографией Европейской фармакопеи или с национальной фармакопеей одной из стран-членов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</w:tcPr>
          <w:p w:rsidR="00E81209" w:rsidRPr="00BB4BE3" w:rsidRDefault="00E81209" w:rsidP="00E8120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в характеристиках, согласующиеся с национальной фармакопеей одной из стран-членов, для соответствия с Европейской фармакопеей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 w:val="restart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22.</w:t>
            </w: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устройства дозирования или применения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Добавление или замена устройства, не являющегося неотъемлемой частью первичной упаковки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Устройство с отметкой CE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Неприменимо для лекарственных средств для человека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</w:tcPr>
          <w:p w:rsidR="00E81209" w:rsidRPr="00BB4BE3" w:rsidRDefault="00E81209" w:rsidP="00E812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Удаление одного из устройств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 w:val="restart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23.</w:t>
            </w: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Включение в досье лекарственного средства основного досье плазмы (мастер-файл плазмы – ПМФ), нового, обновленного или пересмотренного (процедура ПМФ, второй этап)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</w:tcPr>
          <w:p w:rsidR="00E81209" w:rsidRPr="00BB4BE3" w:rsidRDefault="00E81209" w:rsidP="00E8120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Первое включение нового ПМФ, не влияющего на свойства готового лекарственного средства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</w:tcPr>
          <w:p w:rsidR="00E81209" w:rsidRPr="00BB4BE3" w:rsidRDefault="00E81209" w:rsidP="00E8120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Включение обновленного/пересмотренного ПМФ, когда изменения влияют на свойства готового лекарственного средства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</w:tcPr>
          <w:p w:rsidR="00E81209" w:rsidRPr="00BB4BE3" w:rsidRDefault="00E81209" w:rsidP="00E8120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Включение обновленного/пересмотренного ПМФ, когда изменения не влияют на свойства готового лекарственного средства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 w:val="restart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24.</w:t>
            </w: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Включение в досье лекарственного средства основного досье антигена вакцины (мастер-файл антигена вакцины – ВАМФ), нового, обновленного или пересмотренного (процедура ВАМФ, второй этап))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</w:tcPr>
          <w:p w:rsidR="00E81209" w:rsidRPr="00BB4BE3" w:rsidRDefault="00E81209" w:rsidP="00E8120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Включение обновленного/пересмотренного ВАМФ, когда изменения влияют на свойства готового лекарственного средства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</w:tcPr>
          <w:p w:rsidR="00E81209" w:rsidRPr="00BB4BE3" w:rsidRDefault="00E81209" w:rsidP="00E8120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Включение обновленного/пересмотренного ВАМФ, когда изменения не влияют на свойства готового лекарственного средства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25.</w:t>
            </w:r>
          </w:p>
        </w:tc>
        <w:tc>
          <w:tcPr>
            <w:tcW w:w="7230" w:type="dxa"/>
            <w:gridSpan w:val="3"/>
          </w:tcPr>
          <w:p w:rsidR="00E81209" w:rsidRPr="00BB4BE3" w:rsidRDefault="00E81209" w:rsidP="0032104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>Обновление досье относительно качества лекарственных препаратов для человека</w:t>
            </w:r>
          </w:p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lastRenderedPageBreak/>
              <w:t>IA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 w:val="restart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lastRenderedPageBreak/>
              <w:t>26.</w:t>
            </w: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>Обновление досье относительно качества лекарственных препаратов для человека в целях применения изменений, потребованных Агентством по лекарствам и медицинским изделиям, выбранных в результате процедуры пересмотра изменений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</w:tcPr>
          <w:p w:rsidR="00E81209" w:rsidRPr="00BB4BE3" w:rsidRDefault="00E81209" w:rsidP="00E8120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>Применение изменений не требует дополнительных аргументирующих данных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</w:tcPr>
          <w:p w:rsidR="00E81209" w:rsidRPr="00BB4BE3" w:rsidRDefault="00E81209" w:rsidP="00E8120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>Применение изменений требует дополнительных аргументирующих данных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</w:tcPr>
          <w:p w:rsidR="00E81209" w:rsidRPr="00BB4BE3" w:rsidRDefault="00E81209" w:rsidP="00E8120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>Применение изменений для биологического/ иммунологического лекарственного средства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 w:val="restart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27.</w:t>
            </w:r>
          </w:p>
        </w:tc>
        <w:tc>
          <w:tcPr>
            <w:tcW w:w="8647" w:type="dxa"/>
            <w:gridSpan w:val="4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Изменения (безопасность / эффективность) для лекарственных средств</w:t>
            </w:r>
            <w:r w:rsidRPr="00BB4BE3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 xml:space="preserve"> для человека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Изменение в Краткой характеристики лекарственного средства, маркировке или инструкция по применению (или листок-вкладыш для пациента) 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52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Лекарственное средство определено с целью процедуры арбитража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0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Лекарственное средство не определено с целью процедуры, но изменение применяет меры, согласованные в результате процедуры арбитража, и владелец регистрационного свидетельства не предоставляет новых дополнительных данных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:rsidR="00E81209" w:rsidRPr="00BB4BE3" w:rsidRDefault="00E81209" w:rsidP="00E8120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>Изменение относительно Краткой характеристики лекарственного средства, маркировки или инструкции по применению (или листок-вкладыш для пациента) непатентованного/гибридного/биосимилярного лекарственного средства в результате оценки аналогичных изменений для патентованного лекарственного средства.  Применение новых изменений, для которых владелец регистрационного свидетельства не представил новых дополнительных данных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699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:rsidR="00E81209" w:rsidRPr="00BB4BE3" w:rsidRDefault="00E81209" w:rsidP="00E8120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>Применение изменения (изменений), запрошенных Агентством по лекарствам и медицинским изделиям в результате оценки срочного ограничения безопасности, класса маркировки, периодического обновленного отчета о безопасности, плана управления риском, специфического обязательства, или изменений, которые отражают основной RCP компетентной власти. Применение согласованных изменений формы, для которых владелец регистрационного свидетельства не предоставил новых дополнительных данных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:rsidR="00E81209" w:rsidRPr="00BB4BE3" w:rsidRDefault="00E81209" w:rsidP="00E8120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>Изменение/ изменения терапевтических показаний. Удаление одного из показаний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Исключение: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одной лекарственной формы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одной из концентраций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BB4BE3" w:rsidTr="0032104D">
        <w:trPr>
          <w:trHeight w:val="90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7230" w:type="dxa"/>
            <w:gridSpan w:val="3"/>
          </w:tcPr>
          <w:p w:rsidR="00E81209" w:rsidRPr="00BB4BE3" w:rsidRDefault="00E81209" w:rsidP="0032104D">
            <w:pPr>
              <w:pStyle w:val="Listparagraf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>Введение новой системы фармаконадзора которая была оценена Агентством по лекарствам и медицинским изделиям для другого продукта того же владельца регистрационного свидетельства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IВ</w:t>
            </w:r>
          </w:p>
        </w:tc>
      </w:tr>
      <w:tr w:rsidR="00E81209" w:rsidRPr="00DE0F3C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647" w:type="dxa"/>
            <w:gridSpan w:val="4"/>
          </w:tcPr>
          <w:p w:rsidR="00E81209" w:rsidRPr="00BB4BE3" w:rsidRDefault="00E81209" w:rsidP="00E8120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>Изменения применимые для существующей системы фармаконадзора, как описано в Документе описания системы фармаконадзора (ДОСФ)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a)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квалифицированного лица для деятельности  по фармаконадзору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Изменения контактной информации квалифицированного лица для деятельности по  фармаконадзору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с)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Изменение резервной процедуры квалифицированного лица для деятельности по фармаконадзору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d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Изменения в базе данных безопасности (например, введение новой базы данных безопасности, 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lastRenderedPageBreak/>
              <w:t xml:space="preserve">включая передачу сбора данных и/или анализа и представление ее новой системе) 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lastRenderedPageBreak/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e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Значительное изменения контрактных соглашений с другими лицами или организациями, вовлеченными в исполнение обязательств фармаконадзора и упомянутыми в ДОСФ, особенно тогда, когда представление в электронном виде отчетов индивидуальных случаев безопасности (ОИСБ), основы главных данных, обнаружение сигналов или компиляция ПООБ (периодических обновленных отчетов безопасности) являются субконтрактными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f</w:t>
            </w: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Удаление записанных процедур описания деятельности фармаконадзора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o-RO"/>
              </w:rPr>
              <w:t>g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места, где разворачивается деятельность фармаконадзора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o-RO"/>
              </w:rPr>
              <w:t>h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Другие изменения ДОСФ без последствий для функционирования системы фармаконадзора (изменения основных мест хранения / архивирования, административные изменения, актуализация акронимов, изменения названий функций / процедур)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IA</w:t>
            </w:r>
          </w:p>
        </w:tc>
      </w:tr>
      <w:tr w:rsidR="00E81209" w:rsidRPr="00BB4BE3" w:rsidTr="0032104D">
        <w:trPr>
          <w:trHeight w:val="284"/>
        </w:trPr>
        <w:tc>
          <w:tcPr>
            <w:tcW w:w="709" w:type="dxa"/>
            <w:vMerge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851" w:type="dxa"/>
            <w:gridSpan w:val="2"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)</w:t>
            </w:r>
          </w:p>
        </w:tc>
        <w:tc>
          <w:tcPr>
            <w:tcW w:w="6379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Изменения ДОСФ в результате его оценки в сравнении с другим лекарственным средством того же производителя</w:t>
            </w:r>
          </w:p>
        </w:tc>
        <w:tc>
          <w:tcPr>
            <w:tcW w:w="1417" w:type="dxa"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IA</w:t>
            </w:r>
          </w:p>
        </w:tc>
      </w:tr>
    </w:tbl>
    <w:p w:rsidR="00E81209" w:rsidRPr="00200D02" w:rsidRDefault="00E81209" w:rsidP="00E81209">
      <w:pPr>
        <w:rPr>
          <w:rFonts w:ascii="Times New Roman" w:hAnsi="Times New Roman"/>
          <w:sz w:val="28"/>
          <w:szCs w:val="28"/>
          <w:lang w:val="ru-MO"/>
        </w:rPr>
      </w:pPr>
    </w:p>
    <w:p w:rsidR="00E81209" w:rsidRPr="00200D02" w:rsidRDefault="00E81209" w:rsidP="00E8120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00D02">
        <w:rPr>
          <w:rFonts w:ascii="Times New Roman" w:hAnsi="Times New Roman"/>
          <w:b/>
          <w:sz w:val="28"/>
          <w:szCs w:val="28"/>
          <w:lang w:val="ru-MO"/>
        </w:rPr>
        <w:t xml:space="preserve">Определение типов пострегистрационных изменений типа </w:t>
      </w:r>
      <w:r w:rsidRPr="00200D02">
        <w:rPr>
          <w:rFonts w:ascii="Times New Roman" w:hAnsi="Times New Roman"/>
          <w:b/>
          <w:sz w:val="28"/>
          <w:szCs w:val="28"/>
          <w:lang w:val="ro-RO"/>
        </w:rPr>
        <w:t>II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67"/>
        <w:gridCol w:w="7653"/>
        <w:gridCol w:w="426"/>
      </w:tblGrid>
      <w:tr w:rsidR="00E81209" w:rsidRPr="00DE0F3C" w:rsidTr="0032104D">
        <w:trPr>
          <w:trHeight w:val="28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1.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pStyle w:val="Titlu8"/>
              <w:spacing w:before="0"/>
              <w:rPr>
                <w:rFonts w:ascii="Times New Roman" w:hAnsi="Times New Roman"/>
                <w:i/>
                <w:color w:val="auto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auto"/>
                <w:sz w:val="28"/>
                <w:szCs w:val="28"/>
                <w:lang w:val="ru-MO"/>
              </w:rPr>
              <w:t xml:space="preserve">Изменения в процессе производства активной субстанции 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> </w:t>
            </w: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pStyle w:val="Titlu8"/>
              <w:keepNext w:val="0"/>
              <w:keepLines w:val="0"/>
              <w:numPr>
                <w:ilvl w:val="0"/>
                <w:numId w:val="33"/>
              </w:numPr>
              <w:spacing w:before="0"/>
              <w:rPr>
                <w:rFonts w:ascii="Times New Roman" w:hAnsi="Times New Roman"/>
                <w:i/>
                <w:color w:val="auto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auto"/>
                <w:sz w:val="28"/>
                <w:szCs w:val="28"/>
                <w:lang w:val="ru-MO"/>
              </w:rPr>
              <w:t>Изменения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 на уровне </w:t>
            </w:r>
            <w:r w:rsidRPr="00BB4BE3">
              <w:rPr>
                <w:rFonts w:ascii="Times New Roman" w:hAnsi="Times New Roman"/>
                <w:bCs/>
                <w:color w:val="auto"/>
                <w:sz w:val="28"/>
                <w:szCs w:val="28"/>
                <w:lang w:val="ru-MO"/>
              </w:rPr>
              <w:t>исходного производственного участка/ реагента/промежуточного продукта,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Fonts w:ascii="Times New Roman" w:hAnsi="Times New Roman"/>
                <w:bCs/>
                <w:color w:val="auto"/>
                <w:sz w:val="28"/>
                <w:szCs w:val="28"/>
                <w:lang w:val="ru-MO"/>
              </w:rPr>
              <w:t xml:space="preserve">который используется в </w:t>
            </w:r>
            <w:r w:rsidRPr="00BB4BE3">
              <w:rPr>
                <w:rFonts w:ascii="Times New Roman" w:hAnsi="Times New Roman"/>
                <w:bCs/>
                <w:color w:val="auto"/>
                <w:sz w:val="28"/>
                <w:szCs w:val="28"/>
                <w:lang w:val="ru-MO"/>
              </w:rPr>
              <w:lastRenderedPageBreak/>
              <w:t>процессе производства активного вещества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 или </w:t>
            </w:r>
            <w:r w:rsidRPr="00BB4BE3">
              <w:rPr>
                <w:rFonts w:ascii="Times New Roman" w:hAnsi="Times New Roman"/>
                <w:bCs/>
                <w:color w:val="auto"/>
                <w:sz w:val="28"/>
                <w:szCs w:val="28"/>
                <w:lang w:val="ru-MO"/>
              </w:rPr>
              <w:t>изменение производителя активного вещества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 (включая </w:t>
            </w:r>
            <w:r w:rsidRPr="00BB4BE3">
              <w:rPr>
                <w:rFonts w:ascii="Times New Roman" w:hAnsi="Times New Roman"/>
                <w:bCs/>
                <w:color w:val="auto"/>
                <w:sz w:val="28"/>
                <w:szCs w:val="28"/>
                <w:lang w:val="ru-MO"/>
              </w:rPr>
              <w:t>и место для проведения контроля серии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, при необходимость) </w:t>
            </w:r>
            <w:r w:rsidRPr="00BB4BE3">
              <w:rPr>
                <w:rFonts w:ascii="Times New Roman" w:hAnsi="Times New Roman"/>
                <w:bCs/>
                <w:color w:val="auto"/>
                <w:sz w:val="28"/>
                <w:szCs w:val="28"/>
                <w:lang w:val="ru-MO"/>
              </w:rPr>
              <w:t>если отсутствует сертификат соответствия Европейской фармакопее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a)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Добавление нового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производителя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активного вещества,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 xml:space="preserve">на основе </w:t>
            </w:r>
            <w:r w:rsidRPr="00BB4BE3">
              <w:rPr>
                <w:rStyle w:val="Accentuat"/>
                <w:rFonts w:ascii="Times New Roman" w:hAnsi="Times New Roman"/>
                <w:i w:val="0"/>
                <w:sz w:val="28"/>
                <w:szCs w:val="28"/>
                <w:lang w:val="ru-MO"/>
              </w:rPr>
              <w:t>мастер</w:t>
            </w:r>
            <w:r w:rsidRPr="00BB4BE3">
              <w:rPr>
                <w:rStyle w:val="st"/>
                <w:rFonts w:ascii="Times New Roman" w:hAnsi="Times New Roman"/>
                <w:i/>
                <w:sz w:val="28"/>
                <w:szCs w:val="28"/>
                <w:lang w:val="ru-MO"/>
              </w:rPr>
              <w:t>-</w:t>
            </w:r>
            <w:r w:rsidRPr="00BB4BE3">
              <w:rPr>
                <w:rStyle w:val="Accentuat"/>
                <w:rFonts w:ascii="Times New Roman" w:hAnsi="Times New Roman"/>
                <w:i w:val="0"/>
                <w:sz w:val="28"/>
                <w:szCs w:val="28"/>
                <w:lang w:val="ru-MO"/>
              </w:rPr>
              <w:t>файл</w:t>
            </w:r>
            <w:r w:rsidRPr="00BB4BE3">
              <w:rPr>
                <w:rStyle w:val="Accentuat"/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активной субстанции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pStyle w:val="Titlu8"/>
              <w:spacing w:before="0"/>
              <w:rPr>
                <w:rFonts w:ascii="Times New Roman" w:hAnsi="Times New Roman"/>
                <w:i/>
                <w:color w:val="auto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Предлагаемый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производитель использует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другой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путь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синтеза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или производственные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условия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принципиально отличаются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, что может привести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к значительным изменениям в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качественных характеристик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ах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активных веществ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, таких как состав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и/или количества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примесей,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требующих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квалификации,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или физико-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химических свойств, влияющих на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биодоступность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pStyle w:val="Titlu8"/>
              <w:spacing w:before="0"/>
              <w:rPr>
                <w:rFonts w:ascii="Times New Roman" w:hAnsi="Times New Roman"/>
                <w:i/>
                <w:color w:val="auto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с)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Новый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производитель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материалов для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оценки,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для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которых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 xml:space="preserve">требуется </w:t>
            </w:r>
            <w:r w:rsidRPr="00BB4BE3">
              <w:rPr>
                <w:rStyle w:val="shorttext"/>
                <w:rFonts w:ascii="Times New Roman" w:hAnsi="Times New Roman"/>
                <w:sz w:val="28"/>
                <w:szCs w:val="28"/>
                <w:lang w:val="ru-MO"/>
              </w:rPr>
              <w:t xml:space="preserve">оценка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вирусной</w:t>
            </w:r>
            <w:r w:rsidRPr="00BB4BE3">
              <w:rPr>
                <w:rStyle w:val="shorttext"/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безопасности и/или</w:t>
            </w:r>
            <w:r w:rsidRPr="00BB4BE3">
              <w:rPr>
                <w:rStyle w:val="shorttext"/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ТГЭ</w:t>
            </w:r>
            <w:r w:rsidRPr="00BB4BE3">
              <w:rPr>
                <w:rStyle w:val="shorttext"/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риска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pStyle w:val="Titlu8"/>
              <w:spacing w:before="0"/>
              <w:rPr>
                <w:rFonts w:ascii="Times New Roman" w:hAnsi="Times New Roman"/>
                <w:i/>
                <w:color w:val="auto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o-RO"/>
              </w:rPr>
              <w:t>d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Изменение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относится к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биологически активному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веществу или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исходному материалу/реагенту/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промежуточному продукту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, используемому в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производстве биологического/иммунологического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pStyle w:val="Titlu8"/>
              <w:spacing w:before="0"/>
              <w:rPr>
                <w:rFonts w:ascii="Times New Roman" w:hAnsi="Times New Roman"/>
                <w:i/>
                <w:color w:val="auto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>II</w:t>
            </w: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pStyle w:val="Titlu8"/>
              <w:keepNext w:val="0"/>
              <w:keepLines w:val="0"/>
              <w:numPr>
                <w:ilvl w:val="0"/>
                <w:numId w:val="33"/>
              </w:numPr>
              <w:spacing w:before="0"/>
              <w:rPr>
                <w:rFonts w:ascii="Times New Roman" w:hAnsi="Times New Roman"/>
                <w:i/>
                <w:color w:val="auto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auto"/>
                <w:sz w:val="28"/>
                <w:szCs w:val="28"/>
                <w:lang w:val="ru-MO"/>
              </w:rPr>
              <w:t xml:space="preserve">Изменения в процессе производства активного вещества 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> 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a)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Значительное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изменение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 производственном процессе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активного вещества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, которое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может иметь серьезные последствия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 отношении качества,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безопасности и эффективности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pStyle w:val="Titlu8"/>
              <w:spacing w:before="0"/>
              <w:rPr>
                <w:rFonts w:ascii="Times New Roman" w:hAnsi="Times New Roman"/>
                <w:i/>
                <w:color w:val="auto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Изменение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относится к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биологическому/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иммунологическому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веществу или к использованию другого отличающегося химическому веществу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в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производстве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биологического/иммунологического лекарственного средства,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без всякого отношения к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протоколу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pStyle w:val="Titlu8"/>
              <w:spacing w:before="0"/>
              <w:rPr>
                <w:rFonts w:ascii="Times New Roman" w:hAnsi="Times New Roman"/>
                <w:i/>
                <w:color w:val="auto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</w:rPr>
              <w:t>c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Изменение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относится к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фитопрепаратам, при изменении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br/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любого из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следующих параметров: географического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lastRenderedPageBreak/>
              <w:t>источника,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этапов или процесса производства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pStyle w:val="Titlu8"/>
              <w:spacing w:before="0"/>
              <w:rPr>
                <w:rFonts w:ascii="Times New Roman" w:hAnsi="Times New Roman"/>
                <w:i/>
                <w:color w:val="auto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lastRenderedPageBreak/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32104D">
            <w:pPr>
              <w:pStyle w:val="Titlu8"/>
              <w:keepNext w:val="0"/>
              <w:keepLines w:val="0"/>
              <w:numPr>
                <w:ilvl w:val="0"/>
                <w:numId w:val="33"/>
              </w:numPr>
              <w:spacing w:before="0"/>
              <w:rPr>
                <w:rFonts w:ascii="Times New Roman" w:hAnsi="Times New Roman"/>
                <w:i/>
                <w:color w:val="auto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auto"/>
                <w:sz w:val="28"/>
                <w:szCs w:val="28"/>
                <w:lang w:val="ru-MO"/>
              </w:rPr>
              <w:t>Изменение размера ( в том числе интервала размера) серии активного вещества или промежуточного продукта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. Изменение </w:t>
            </w: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>требует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>оценки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>сопоставимости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>биологических/иммунологических активных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>веществ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iCs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iCs/>
                <w:sz w:val="28"/>
                <w:szCs w:val="28"/>
                <w:lang w:val="ru-MO"/>
              </w:rPr>
              <w:t>II</w:t>
            </w:r>
          </w:p>
          <w:p w:rsidR="00E81209" w:rsidRPr="00BB4BE3" w:rsidRDefault="00E81209" w:rsidP="0032104D">
            <w:pPr>
              <w:pStyle w:val="Titlu8"/>
              <w:spacing w:before="0"/>
              <w:rPr>
                <w:rFonts w:ascii="Times New Roman" w:hAnsi="Times New Roman"/>
                <w:i/>
                <w:color w:val="auto"/>
                <w:sz w:val="28"/>
                <w:szCs w:val="28"/>
                <w:lang w:val="ru-MO"/>
              </w:rPr>
            </w:pP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pStyle w:val="Titlu8"/>
              <w:keepNext w:val="0"/>
              <w:keepLines w:val="0"/>
              <w:numPr>
                <w:ilvl w:val="0"/>
                <w:numId w:val="33"/>
              </w:numPr>
              <w:spacing w:before="0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Изменение в 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промежуточном </w:t>
            </w: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>тестировании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  </w:t>
            </w: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>или изменение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  критических этапов </w:t>
            </w: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>в процессе производства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>активного вещества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a)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Расширение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утвержденных лимитов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, которые могут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оказать существенное влияние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на общий уровень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активного вещества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pStyle w:val="Titlu8"/>
              <w:spacing w:before="0"/>
              <w:rPr>
                <w:rFonts w:ascii="Times New Roman" w:hAnsi="Times New Roman"/>
                <w:i/>
                <w:color w:val="auto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Исключение  одного промежуточного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теста,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 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который может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оказать существенное влияние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на общее качество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активного вещества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pStyle w:val="Titlu8"/>
              <w:spacing w:before="0"/>
              <w:rPr>
                <w:rFonts w:ascii="Times New Roman" w:hAnsi="Times New Roman"/>
                <w:i/>
                <w:color w:val="auto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89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32104D">
            <w:pPr>
              <w:pStyle w:val="Titlu8"/>
              <w:keepNext w:val="0"/>
              <w:keepLines w:val="0"/>
              <w:numPr>
                <w:ilvl w:val="0"/>
                <w:numId w:val="33"/>
              </w:numPr>
              <w:spacing w:before="0"/>
              <w:rPr>
                <w:rFonts w:ascii="Times New Roman" w:hAnsi="Times New Roman"/>
                <w:i/>
                <w:color w:val="auto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Изменения активного вещества для 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человеческой </w:t>
            </w: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>вакцины против сезонного гриппа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, </w:t>
            </w: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>предпандемического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>или пандемического гриппа. Замена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>штамма/штаммов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>в человеческой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>вакцине против сезонного гриппа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, </w:t>
            </w: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>предпандемического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>или пандемического гриппа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pStyle w:val="Titlu8"/>
              <w:spacing w:before="0"/>
              <w:rPr>
                <w:rFonts w:ascii="Times New Roman" w:hAnsi="Times New Roman"/>
                <w:i/>
                <w:color w:val="auto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>II</w:t>
            </w: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2.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pStyle w:val="Titlu8"/>
              <w:spacing w:before="0"/>
              <w:rPr>
                <w:rFonts w:ascii="Times New Roman" w:hAnsi="Times New Roman"/>
                <w:i/>
                <w:color w:val="auto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>Изменения в</w:t>
            </w:r>
            <w:r w:rsidRPr="00BB4BE3">
              <w:rPr>
                <w:rStyle w:val="shorttext"/>
                <w:rFonts w:ascii="Times New Roman" w:hAnsi="Times New Roman"/>
                <w:color w:val="auto"/>
                <w:sz w:val="28"/>
                <w:szCs w:val="28"/>
                <w:lang w:val="ru-MO"/>
              </w:rPr>
              <w:t xml:space="preserve">  </w:t>
            </w:r>
            <w:r w:rsidRPr="00BB4BE3">
              <w:rPr>
                <w:rStyle w:val="hps"/>
                <w:rFonts w:ascii="Times New Roman" w:hAnsi="Times New Roman"/>
                <w:color w:val="auto"/>
                <w:sz w:val="28"/>
                <w:szCs w:val="28"/>
                <w:lang w:val="ru-MO"/>
              </w:rPr>
              <w:t>контроле качества</w:t>
            </w:r>
            <w:r w:rsidRPr="00BB4BE3">
              <w:rPr>
                <w:rFonts w:ascii="Times New Roman" w:hAnsi="Times New Roman"/>
                <w:bCs/>
                <w:color w:val="auto"/>
                <w:sz w:val="28"/>
                <w:szCs w:val="28"/>
                <w:lang w:val="ru-MO"/>
              </w:rPr>
              <w:t xml:space="preserve"> активного вещества</w:t>
            </w:r>
            <w:r w:rsidRPr="00BB4BE3">
              <w:rPr>
                <w:rFonts w:ascii="Times New Roman" w:hAnsi="Times New Roman"/>
                <w:color w:val="auto"/>
                <w:sz w:val="28"/>
                <w:szCs w:val="28"/>
                <w:lang w:val="ru-MO"/>
              </w:rPr>
              <w:t> </w:t>
            </w: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pStyle w:val="Titlu8"/>
              <w:keepNext w:val="0"/>
              <w:keepLines w:val="0"/>
              <w:numPr>
                <w:ilvl w:val="0"/>
                <w:numId w:val="35"/>
              </w:numPr>
              <w:spacing w:before="0"/>
              <w:rPr>
                <w:rFonts w:ascii="Times New Roman" w:hAnsi="Times New Roman"/>
                <w:i/>
                <w:color w:val="auto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color w:val="auto"/>
                <w:sz w:val="28"/>
                <w:szCs w:val="28"/>
                <w:lang w:val="ru-MO"/>
              </w:rPr>
              <w:t>Изменения в спецификации активного вещества или исходного/промежуточного продукта/реагента, используемого в процессе производства активного вещества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a)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Исключение  одного показателя качества,</w:t>
            </w:r>
            <w:r w:rsidRPr="00200D02">
              <w:rPr>
                <w:rStyle w:val="Titlu1Caracter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который может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оказать существенное влияние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на общее качество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 xml:space="preserve">активного вещества и/или 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готового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 xml:space="preserve">Изменение,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которое не вписывается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 xml:space="preserve"> в 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допустимые границы, установленные в спецификации для активного вещества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</w:rPr>
              <w:t>c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Расширение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допустимых границ, установленных в спецификации для 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исходного/промежуточного продукта,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 xml:space="preserve"> который может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оказать существенное влияние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на общее качество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 xml:space="preserve">активного вещества или/и 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готового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32104D">
            <w:pPr>
              <w:ind w:left="360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2) 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Изменение в методах тестирования активного вещества или исходного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материала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 xml:space="preserve">/ реагента /промежуточного продукта, который используется в процессе производства активного вещества.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Изменение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(замена)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одной из б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иологической/ иммунологической/иммунохимической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процедуры тестирования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или метода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с использованием биологического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реагента для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биологически активного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вещества, таких как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пептиды,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углеводы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 т.д.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3.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Изменение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систем упаковки/укупорки 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активного вещества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. 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Изменение первичной упаковки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активного вещества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. 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Качественное и/или количественное изменение состава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 xml:space="preserve"> в случае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стерильного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 незамороженного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биологического/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 xml:space="preserve">иммунологического активного  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вещества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4.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Изменение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 период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повторного тестирования/хранения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или в условиях хранения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активного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вещества, когда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сертификат соответствия  Европейской фармакопее,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 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 xml:space="preserve"> охватывающий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этот период,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не был предоставлен в утвержденном досье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Период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повторного тестирования/хранения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a)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Продление периода для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повторного тестирования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путем экстраполяции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результатов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стабильности, которые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не соответствуют  руководствам ICH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Продление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срока хранения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биологического/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иммунологического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активного вещества,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которое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не соответствует утвержденному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протоколу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стабильности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Условия хранени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.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Изменение в условиях хранения биологических/иммунологических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активных веществ,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когда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br/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исследования стабильности</w:t>
            </w:r>
            <w:r w:rsidRPr="00537976">
              <w:rPr>
                <w:rStyle w:val="Titlu1Caracter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не были выполнены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соответствии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с утвержденным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протоколом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стабильности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5.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Введение дизайна помещения (</w:t>
            </w:r>
            <w:r w:rsidRPr="00BB4BE3">
              <w:rPr>
                <w:rStyle w:val="hps"/>
                <w:rFonts w:ascii="Times New Roman" w:hAnsi="Times New Roman"/>
                <w:i/>
                <w:sz w:val="28"/>
                <w:szCs w:val="28"/>
                <w:lang w:val="ro-RO"/>
              </w:rPr>
              <w:t>design space)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или расширение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утвержденного проектом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пространства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для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активных веществ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, относительно: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Единой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процедуры в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процессе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производства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активного вещества,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 том числе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тесты и/или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межфазные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проведенные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процедуры тестирования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Процедур  тестирования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 xml:space="preserve"> исходных материалов/реагентов/ промежуточных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продуктов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 xml:space="preserve"> и/или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активного вещества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6.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ind w:left="35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Введение пострегистрационного протокола об изменениях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активного вещества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vertAlign w:val="superscript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7.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ind w:left="35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Изменения в составе готового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2"/>
              </w:numPr>
              <w:spacing w:after="0" w:line="240" w:lineRule="auto"/>
              <w:ind w:left="742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Изменения в составе (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 xml:space="preserve">вспомогательные вещества) 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a)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Качественные и количественные изменения одного или нескольких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вспомогательных веществ,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которые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могут иметь серьезные последствия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 отношении качества,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безопасности и эффективности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Изменение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относится  к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биологическому/иммунологическому лекарственному средству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с)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Любое н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овое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вспомогательное вещество, которое включает в себя использование материалов человеческого или животного происхождения, для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которого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 xml:space="preserve">требуется </w:t>
            </w:r>
            <w:r w:rsidRPr="00BB4BE3">
              <w:rPr>
                <w:rStyle w:val="shorttext"/>
                <w:rFonts w:ascii="Times New Roman" w:hAnsi="Times New Roman"/>
                <w:sz w:val="28"/>
                <w:szCs w:val="28"/>
                <w:lang w:val="ru-MO"/>
              </w:rPr>
              <w:t xml:space="preserve">оценка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вирусной</w:t>
            </w:r>
            <w:r w:rsidRPr="00BB4BE3">
              <w:rPr>
                <w:rStyle w:val="shorttext"/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безопасности или</w:t>
            </w:r>
            <w:r w:rsidRPr="00BB4BE3">
              <w:rPr>
                <w:rStyle w:val="shorttext"/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ТГЭ</w:t>
            </w:r>
            <w:r w:rsidRPr="00BB4BE3">
              <w:rPr>
                <w:rStyle w:val="shorttext"/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риска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o-RO"/>
              </w:rPr>
              <w:t>d</w:t>
            </w: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поддерживаемое исследованием биоэквивалентности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pStyle w:val="Listparagraf"/>
              <w:numPr>
                <w:ilvl w:val="0"/>
                <w:numId w:val="22"/>
              </w:num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Изменение в массе оболочки для оральных твердых лекарственных форм или в массе оболочки капсулы. </w:t>
            </w:r>
            <w:r w:rsidRPr="00BB4BE3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екарственные формы, стойкие к действию желудочного сока, с модифицированным или пролонгированным высвобождением</w:t>
            </w:r>
            <w:r w:rsidRPr="00BB4BE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для которых оболочка имеет решающее значение в механизме высвобождения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ind w:left="742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pStyle w:val="Listparagraf"/>
              <w:numPr>
                <w:ilvl w:val="0"/>
                <w:numId w:val="22"/>
              </w:num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Изменение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концентрации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парентерального препарата разовой дозы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, в случае, когда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количество активного вещества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на единицу дозы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остается таким же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8.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Изменение</w:t>
            </w:r>
            <w:r w:rsidRPr="00BB4BE3">
              <w:rPr>
                <w:rStyle w:val="shorttext"/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 производстве</w:t>
            </w:r>
            <w:r w:rsidRPr="00BB4BE3">
              <w:rPr>
                <w:rStyle w:val="shorttext"/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готового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Замена или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добавление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производственного участка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для части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или для всего процесса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производства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готового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a)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Любой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производственный участок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кроме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производителя, ответственного за 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выпуск серий,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участка, где выполняют контроль серий и участка для вторичной упаковки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 xml:space="preserve"> биологического/иммунологического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o-RO"/>
              </w:rPr>
              <w:t>b</w:t>
            </w: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Производственный участок, 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требующий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первоначальной или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 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специфической инспекции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для данного продукта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Изменения выпуска серии и контроль качества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 готового лекарственного средства. Замена или добавление производителя, ответственного за 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выпуск серии. В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ключает в себя контроль/тестирование серии для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биологического /иммунологического лекарственного средства и один из используемых тестовых методов, является биологический/ иммунологический/иммунохимический метод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в процессе производства готового лекарственного средства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a)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Значительные изменения в производственном процессе, которые могут иметь значительное влияние на качество, безопасность и эффективность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Препарат является биологическим/иммунологическим продуктом и изменение требует оценки  сопоставимости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o-RO"/>
              </w:rPr>
              <w:t>c</w:t>
            </w: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Введение нестандартного метода финальной стерилизации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o-RO"/>
              </w:rPr>
              <w:t>d</w:t>
            </w: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Введение или увеличение передозировки для активного вещества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в размере производственных серий (включая промежуточные размеры серий) готового лекарственного средства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a)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требует оценки сопоставимости биологического/ иммунологического препарата</w:t>
            </w:r>
          </w:p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относится ко всем другим лекарственным формам, полученным путем комплексных производственных процессов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 xml:space="preserve">Изменение в 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промежуточном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тестировании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 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или изменение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  критических этапов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 процессе производства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готового лекарственного средства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a)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Исключение  одного промежуточного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теста,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 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который может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оказать существенное влияние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на общее качество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готового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Расширение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утвержденных промежуточных лимитов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, которые могут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оказать существенное влияние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на общий уровень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качества готового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9.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в контроле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 xml:space="preserve"> вспомогательных веществ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в готовом лекарственном средстве</w:t>
            </w: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в спецификации одного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 xml:space="preserve"> вспомогательного вещества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a)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Изменение за пределом диапазона</w:t>
            </w:r>
            <w:r w:rsidRPr="00BB4BE3">
              <w:rPr>
                <w:rStyle w:val="shorttext"/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характеристик утвержденной спецификации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Удаление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параметра тестирования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, который может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оказать существенное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влияние на общее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качество готового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продукта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Изменение</w:t>
            </w:r>
            <w:r w:rsidRPr="00BB4BE3">
              <w:rPr>
                <w:rStyle w:val="shorttext"/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процедуры тестирования для</w:t>
            </w:r>
            <w:r w:rsidRPr="00BB4BE3">
              <w:rPr>
                <w:rStyle w:val="shorttext"/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вспомогательного вещества. Замена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испытаний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биологического/иммунологического/иммунохимического метода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или метода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с использованием биологических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реагентов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Изменение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источника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вспомогательного вещества или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реагента с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риском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ТГЭ. Изменение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или введение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вещества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с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риском ТГЭ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или замена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вещества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с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риском ТГЭ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другим веществом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с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риском ТГЭ,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для которых нет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сертификата соответствия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ТГЭ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в синтезе или восстановлении одного из вспомогательных веществ, не описанных в фармакопее (если было описано в досье)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a)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Спецификации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изменены или изменяются физико-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lastRenderedPageBreak/>
              <w:t>химические свойства вспомогательного вещества, что может повлиять на качество готового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lastRenderedPageBreak/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Вспомогательное вещество является биологическим/ иммунологическим веществом</w:t>
            </w:r>
          </w:p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10.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в контроле качества готового лекарственного средства</w:t>
            </w:r>
          </w:p>
        </w:tc>
      </w:tr>
      <w:tr w:rsidR="00E81209" w:rsidRPr="00DE0F3C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в спецификации готового лекарственного средства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a)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Изменение выходящее за пределы, утвержденные в </w:t>
            </w:r>
            <w:r w:rsidRPr="00BB4BE3">
              <w:rPr>
                <w:rStyle w:val="hps"/>
                <w:rFonts w:ascii="Times New Roman" w:hAnsi="Times New Roman"/>
                <w:sz w:val="28"/>
                <w:szCs w:val="28"/>
                <w:lang w:val="ru-MO"/>
              </w:rPr>
              <w:t>спецификации</w:t>
            </w:r>
          </w:p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Удаление одного из параметров тестирования, которое может значительно повлиять на общее качество готового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в процедуре тестирования готового лекарственного средства. Замена одного из методов биологического / иммунологического / иммунохимического тестирования или метода, использующего биологический реактив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Изменения относительно введения освобождения в реальном времени или параметрических освобождений в производстве готового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vertAlign w:val="superscript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DE0F3C" w:rsidTr="0032104D">
        <w:trPr>
          <w:trHeight w:val="30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11.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в системе закрытия контейнера готового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</w:tr>
      <w:tr w:rsidR="00E81209" w:rsidRPr="00DE0F3C" w:rsidTr="0032104D">
        <w:trPr>
          <w:trHeight w:val="40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в первичной упаковке готового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</w:tr>
      <w:tr w:rsidR="00E81209" w:rsidRPr="00BB4BE3" w:rsidTr="0032104D">
        <w:trPr>
          <w:trHeight w:val="40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Качественный и количественный состав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-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Стерильные лекарственные средства и биологические/ иммунологические лекарственные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-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Изменение, которое относится к упаковке с меньшими защитными свойствами, что определяет изменение условий 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lastRenderedPageBreak/>
              <w:t>хранения и/или сокращение срока годности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lastRenderedPageBreak/>
              <w:t>II</w:t>
            </w:r>
          </w:p>
        </w:tc>
      </w:tr>
      <w:tr w:rsidR="00E81209" w:rsidRPr="00BB4BE3" w:rsidTr="0032104D">
        <w:trPr>
          <w:trHeight w:val="53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     </w:t>
            </w:r>
            <w:r w:rsidRPr="00BB4BE3">
              <w:rPr>
                <w:rFonts w:ascii="Times New Roman" w:hAnsi="Times New Roman"/>
                <w:sz w:val="28"/>
                <w:szCs w:val="28"/>
              </w:rPr>
              <w:t>b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) Тип упаковки. Стерильные лекарственные средства и биологические/иммунологические лекарственные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124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формы и размеров системы закрывания контейнера (первичной упаковки). Изменение формы или размеров, которое влияет на важную часть материала упаковки, что может значительно повлиять на доставку, использование, безопасность и стабильность готового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120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в размерах упаковки готового лекарственного средства. Изменение в массе наполнения/объеме наполнения для стерильных парентеральных лекарственных средств, содержащих более чем одну дозу (либо одну дозу, но используемую частично) и для биологических/ иммунологических парентеральных стерильных мультидозированных лекарственных средств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87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поставщика компонентов или любой части упаковки (если были описаны в досье). Любое изменение поставщиков емкостей для ингаляторов с дозированием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28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12.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в сроке годности или условиях хранения готового лекарственного средства. Продление срока годности готового лекарственного средства</w:t>
            </w:r>
          </w:p>
        </w:tc>
      </w:tr>
      <w:tr w:rsidR="00E81209" w:rsidRPr="00BB4BE3" w:rsidTr="0032104D">
        <w:trPr>
          <w:trHeight w:val="2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 xml:space="preserve">1)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Продление срока годности на основании изучения данных стабильности, которые не соответствуют руководствам ICH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89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2)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в условиях хранения биологических лекарственных средств в случае, когда исследования стабильности не были проведены в соответствие с утвержденным протоколом стабильности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DE0F3C" w:rsidTr="0032104D">
        <w:trPr>
          <w:trHeight w:val="54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13.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Введение нового проектируемого поля или расширение проектируемого поля, утвержденного для готового лекарственного средства, за исключением биологических лекарственных средств, а именно:</w:t>
            </w:r>
          </w:p>
        </w:tc>
      </w:tr>
      <w:tr w:rsidR="00E81209" w:rsidRPr="00BB4BE3" w:rsidTr="0032104D">
        <w:trPr>
          <w:trHeight w:val="56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Одна или более однообразных процедур в процессе 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lastRenderedPageBreak/>
              <w:t>производства готового лекарственного средства, включая тесты и/или процедуры тестирования, проведенные в течение процесса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lastRenderedPageBreak/>
              <w:t>II</w:t>
            </w:r>
          </w:p>
        </w:tc>
      </w:tr>
      <w:tr w:rsidR="00E81209" w:rsidRPr="00BB4BE3" w:rsidTr="0032104D">
        <w:trPr>
          <w:trHeight w:val="2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Процедуры тестирования для вспомогательных веществ/ промежуточных продуктов и/или готового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8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14.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Введение пострегистрационного протокола об изменениях готового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DE0F3C" w:rsidTr="0032104D">
        <w:trPr>
          <w:trHeight w:val="34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15.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 xml:space="preserve"> 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устройства дозирования или применения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</w:tr>
      <w:tr w:rsidR="00E81209" w:rsidRPr="00BB4BE3" w:rsidTr="0032104D">
        <w:trPr>
          <w:trHeight w:val="25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Добавление или замена устройства, не являющегося неотъемлемой частью первичной упаковки. Емкость для дозированных ингаляторов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49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Добавление или замена одного из устройств, являющегося неотъемлемой частью первичной упаковки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10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16.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Включение в досье лекарственного средства основного досье плазмы (мастер-файл плазмы – ПМФ), нового, обновленного или пересмотренного (процедура ПМФ, второй этап). Первое включение нового ПМФ, влияющего на свойства готового лекарственного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9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17.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Включение в досье лекарственного средства основного досье плазмы (мастер-файл плазмы – ВАМФ), нового, обновленного или пересмотренного (процедура ВАМФ, второй этап). Первое включение нового ВАМФ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18.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Обновление досье относительно качества лекарственных препаратов для человека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DE0F3C" w:rsidTr="0032104D">
        <w:trPr>
          <w:trHeight w:val="36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19.</w:t>
            </w:r>
          </w:p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Изменения (безопасность/ эффективность) для лекарственных средств для человека</w:t>
            </w:r>
          </w:p>
        </w:tc>
      </w:tr>
      <w:tr w:rsidR="00E81209" w:rsidRPr="00BB4BE3" w:rsidTr="0032104D">
        <w:trPr>
          <w:trHeight w:val="158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9"/>
              </w:numPr>
              <w:spacing w:after="0" w:line="240" w:lineRule="auto"/>
              <w:ind w:left="33" w:firstLine="142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 xml:space="preserve">Изменение в 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Краткой характеристике лекарственного средства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 xml:space="preserve">, маркировке или 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инструкция по применению (или листок-вкладыш для пациента)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 xml:space="preserve"> в случае, если 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владелец регистрационного свидетельства предоставляет новые дополнительные данные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14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9"/>
              </w:numPr>
              <w:spacing w:after="0" w:line="240" w:lineRule="auto"/>
              <w:ind w:left="33" w:firstLine="0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Изменение относительно Краткой характеристики лекарственного средства, маркировки или инструкция по применению (или листок-вкладыш для пациента) непатентованного / гибридного / биоаналогичного лекарственного средства в результате оценки аналогичных изменений для патентованного лекарственного средства. Применение новых изменений, которые должны быть аргументированы новыми дополнительными данными, которые должен представить владелец регистрационного свидетельства (например, данные о совместимости)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311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9"/>
              </w:numPr>
              <w:spacing w:after="0" w:line="240" w:lineRule="auto"/>
              <w:ind w:left="33" w:firstLine="0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 xml:space="preserve">Применение изменения (изменений), запрошенных Агентством по лекарствам и медицинским изделиям  в результате оценки срочного ограничения безопасности, класса маркировки, периодического обновленного отчета о безопасности, плана управления риском, специфического обязательства, представленных данных или изменений, которые отражают основной RCP компетентной власти. 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Применение согласованного/ых изменения/ий формы, для подтверждения которых владелец регистрационного свидетельства должен предоставить новые дополнительные данные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95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 xml:space="preserve">Существенные изменения 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Краткой характеристики лекарственного средства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 xml:space="preserve"> в результате, главным образом, новых данных о качестве, доклинических и клинических данных или фармаконадзора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vertAlign w:val="superscript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47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Изменение/изменения терапевтических показаний. 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Добавление нового показания или изменение утвержденного показания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  <w:tr w:rsidR="00E81209" w:rsidRPr="00BB4BE3" w:rsidTr="0032104D">
        <w:trPr>
          <w:trHeight w:val="84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209" w:rsidRPr="00BB4BE3" w:rsidRDefault="00E81209" w:rsidP="00E8120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Введение новой системы фармаконадзора, которая не была оценена </w:t>
            </w:r>
            <w:r w:rsidRPr="00BB4BE3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 xml:space="preserve">Агентством по лекарствам и медицинским изделиям </w:t>
            </w:r>
            <w:r w:rsidRPr="00BB4BE3">
              <w:rPr>
                <w:rFonts w:ascii="Times New Roman" w:hAnsi="Times New Roman"/>
                <w:sz w:val="28"/>
                <w:szCs w:val="28"/>
                <w:lang w:val="ru-MO"/>
              </w:rPr>
              <w:t>для другого продукта того же владельца регистрационного свидетельства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209" w:rsidRPr="00BB4BE3" w:rsidRDefault="00E81209" w:rsidP="0032104D">
            <w:pPr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</w:pPr>
            <w:r w:rsidRPr="00BB4BE3">
              <w:rPr>
                <w:rFonts w:ascii="Times New Roman" w:hAnsi="Times New Roman"/>
                <w:color w:val="262626"/>
                <w:sz w:val="28"/>
                <w:szCs w:val="28"/>
                <w:lang w:val="ru-MO"/>
              </w:rPr>
              <w:t>II</w:t>
            </w:r>
          </w:p>
        </w:tc>
      </w:tr>
    </w:tbl>
    <w:p w:rsidR="00E81209" w:rsidRPr="0058716A" w:rsidRDefault="00E81209" w:rsidP="00E81209">
      <w:pPr>
        <w:rPr>
          <w:rFonts w:ascii="Times New Roman" w:hAnsi="Times New Roman"/>
          <w:sz w:val="24"/>
          <w:szCs w:val="24"/>
          <w:lang w:val="ru-MO"/>
        </w:rPr>
      </w:pPr>
      <w:r>
        <w:rPr>
          <w:rFonts w:ascii="Times New Roman" w:hAnsi="Times New Roman"/>
          <w:sz w:val="24"/>
          <w:szCs w:val="24"/>
          <w:lang w:val="ru-MO"/>
        </w:rPr>
        <w:t xml:space="preserve">      </w:t>
      </w:r>
      <w:r w:rsidRPr="0058716A">
        <w:rPr>
          <w:rFonts w:ascii="Times New Roman" w:hAnsi="Times New Roman"/>
          <w:sz w:val="24"/>
          <w:szCs w:val="24"/>
          <w:lang w:val="ru-MO"/>
        </w:rPr>
        <w:t>Примечания:</w:t>
      </w:r>
    </w:p>
    <w:p w:rsidR="00E81209" w:rsidRPr="0058716A" w:rsidRDefault="00E81209" w:rsidP="00E81209">
      <w:pPr>
        <w:pStyle w:val="List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MO"/>
        </w:rPr>
        <w:t xml:space="preserve">     </w:t>
      </w:r>
      <w:r w:rsidRPr="0058716A">
        <w:rPr>
          <w:rFonts w:ascii="Times New Roman" w:hAnsi="Times New Roman"/>
          <w:sz w:val="24"/>
          <w:szCs w:val="24"/>
          <w:lang w:val="ru-MO"/>
        </w:rPr>
        <w:t xml:space="preserve">*Изменения типа </w:t>
      </w:r>
      <w:r w:rsidRPr="0058716A">
        <w:rPr>
          <w:rFonts w:ascii="Times New Roman" w:hAnsi="Times New Roman"/>
          <w:sz w:val="24"/>
          <w:szCs w:val="24"/>
        </w:rPr>
        <w:t xml:space="preserve">I A </w:t>
      </w:r>
      <w:r w:rsidRPr="0058716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8716A">
        <w:rPr>
          <w:rFonts w:ascii="Times New Roman" w:hAnsi="Times New Roman"/>
          <w:sz w:val="24"/>
          <w:szCs w:val="24"/>
        </w:rPr>
        <w:t>IB</w:t>
      </w:r>
    </w:p>
    <w:p w:rsidR="00E81209" w:rsidRPr="0058716A" w:rsidRDefault="00E81209" w:rsidP="00E81209">
      <w:pPr>
        <w:rPr>
          <w:rFonts w:ascii="Times New Roman" w:hAnsi="Times New Roman"/>
          <w:sz w:val="24"/>
          <w:szCs w:val="24"/>
          <w:lang w:val="ru-RU"/>
        </w:rPr>
      </w:pPr>
      <w:r w:rsidRPr="0058716A">
        <w:rPr>
          <w:rFonts w:ascii="Times New Roman" w:hAnsi="Times New Roman"/>
          <w:sz w:val="24"/>
          <w:szCs w:val="24"/>
          <w:lang w:val="ru-RU"/>
        </w:rPr>
        <w:t xml:space="preserve">Незначительное изменение </w:t>
      </w:r>
      <w:r w:rsidRPr="0058716A">
        <w:rPr>
          <w:rFonts w:ascii="Times New Roman" w:hAnsi="Times New Roman"/>
          <w:sz w:val="24"/>
          <w:szCs w:val="24"/>
          <w:lang w:val="ru-MO"/>
        </w:rPr>
        <w:t xml:space="preserve">типа </w:t>
      </w:r>
      <w:r w:rsidRPr="0058716A">
        <w:rPr>
          <w:rFonts w:ascii="Times New Roman" w:hAnsi="Times New Roman"/>
          <w:sz w:val="24"/>
          <w:szCs w:val="24"/>
        </w:rPr>
        <w:t>I</w:t>
      </w:r>
      <w:r w:rsidRPr="00E812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716A">
        <w:rPr>
          <w:rFonts w:ascii="Times New Roman" w:hAnsi="Times New Roman"/>
          <w:sz w:val="24"/>
          <w:szCs w:val="24"/>
        </w:rPr>
        <w:t>A</w:t>
      </w:r>
      <w:r w:rsidRPr="00E812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716A">
        <w:rPr>
          <w:rFonts w:ascii="Times New Roman" w:hAnsi="Times New Roman"/>
          <w:sz w:val="24"/>
          <w:szCs w:val="24"/>
          <w:lang w:val="ru-RU"/>
        </w:rPr>
        <w:t xml:space="preserve">или </w:t>
      </w:r>
      <w:r w:rsidRPr="0058716A"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58716A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(незначительное) </w:t>
      </w:r>
      <w:r w:rsidRPr="0058716A">
        <w:rPr>
          <w:rFonts w:ascii="Times New Roman" w:hAnsi="Times New Roman"/>
          <w:sz w:val="24"/>
          <w:szCs w:val="24"/>
          <w:lang w:val="ru-RU"/>
        </w:rPr>
        <w:t>изменение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58716A">
        <w:rPr>
          <w:rFonts w:ascii="Times New Roman" w:hAnsi="Times New Roman"/>
          <w:sz w:val="24"/>
          <w:szCs w:val="24"/>
          <w:lang w:val="ru-RU"/>
        </w:rPr>
        <w:t xml:space="preserve"> которое не приводит  к фундаментальному изменению,  </w:t>
      </w:r>
      <w:r>
        <w:rPr>
          <w:rFonts w:ascii="Times New Roman" w:hAnsi="Times New Roman"/>
          <w:sz w:val="24"/>
          <w:szCs w:val="24"/>
          <w:lang w:val="ru-RU"/>
        </w:rPr>
        <w:t>способное</w:t>
      </w:r>
      <w:r w:rsidRPr="0058716A">
        <w:rPr>
          <w:rFonts w:ascii="Times New Roman" w:hAnsi="Times New Roman"/>
          <w:sz w:val="24"/>
          <w:szCs w:val="24"/>
          <w:lang w:val="ru-RU"/>
        </w:rPr>
        <w:t xml:space="preserve">  повлиять на качество, безопасность  и эффективность лекарственного средства и  требу</w:t>
      </w:r>
      <w:r>
        <w:rPr>
          <w:rFonts w:ascii="Times New Roman" w:hAnsi="Times New Roman"/>
          <w:sz w:val="24"/>
          <w:szCs w:val="24"/>
          <w:lang w:val="ru-RU"/>
        </w:rPr>
        <w:t>ющее</w:t>
      </w:r>
      <w:r w:rsidRPr="0058716A">
        <w:rPr>
          <w:rFonts w:ascii="Times New Roman" w:hAnsi="Times New Roman"/>
          <w:sz w:val="24"/>
          <w:szCs w:val="24"/>
          <w:lang w:val="ru-RU"/>
        </w:rPr>
        <w:t xml:space="preserve"> актуализации информации о лекарственном препарате.</w:t>
      </w:r>
    </w:p>
    <w:p w:rsidR="00E81209" w:rsidRPr="0058716A" w:rsidRDefault="00E81209" w:rsidP="00E8120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MO"/>
        </w:rPr>
        <w:t xml:space="preserve">     </w:t>
      </w:r>
      <w:r w:rsidRPr="0058716A">
        <w:rPr>
          <w:rFonts w:ascii="Times New Roman" w:hAnsi="Times New Roman"/>
          <w:sz w:val="24"/>
          <w:szCs w:val="24"/>
          <w:lang w:val="ru-MO"/>
        </w:rPr>
        <w:t xml:space="preserve">** Изменения типа </w:t>
      </w:r>
      <w:r w:rsidRPr="0058716A">
        <w:rPr>
          <w:rFonts w:ascii="Times New Roman" w:hAnsi="Times New Roman"/>
          <w:sz w:val="24"/>
          <w:szCs w:val="24"/>
        </w:rPr>
        <w:t>II</w:t>
      </w:r>
    </w:p>
    <w:p w:rsidR="00E81209" w:rsidRPr="0058716A" w:rsidRDefault="00E81209" w:rsidP="00E8120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MO"/>
        </w:rPr>
        <w:lastRenderedPageBreak/>
        <w:t xml:space="preserve">      </w:t>
      </w:r>
      <w:r w:rsidRPr="0058716A">
        <w:rPr>
          <w:rFonts w:ascii="Times New Roman" w:hAnsi="Times New Roman"/>
          <w:sz w:val="24"/>
          <w:szCs w:val="24"/>
          <w:lang w:val="ru-MO"/>
        </w:rPr>
        <w:t xml:space="preserve">Основное изменение типа </w:t>
      </w:r>
      <w:r w:rsidRPr="0058716A">
        <w:rPr>
          <w:rFonts w:ascii="Times New Roman" w:hAnsi="Times New Roman"/>
          <w:sz w:val="24"/>
          <w:szCs w:val="24"/>
        </w:rPr>
        <w:t>II</w:t>
      </w:r>
      <w:r w:rsidRPr="0058716A">
        <w:rPr>
          <w:rFonts w:ascii="Times New Roman" w:hAnsi="Times New Roman"/>
          <w:sz w:val="24"/>
          <w:szCs w:val="24"/>
          <w:lang w:val="ru-RU"/>
        </w:rPr>
        <w:t xml:space="preserve"> – изменение, которое приводит  к фундаментальному изменению качества, безопасности  и эффективности лекарственного средства, но  которое  не требует нового сертификата  о регистрации  лекарства.</w:t>
      </w:r>
    </w:p>
    <w:p w:rsidR="00E81209" w:rsidRPr="00F65B16" w:rsidRDefault="00E81209" w:rsidP="00E81209">
      <w:pPr>
        <w:rPr>
          <w:rFonts w:ascii="Times New Roman" w:hAnsi="Times New Roman"/>
          <w:sz w:val="28"/>
          <w:szCs w:val="28"/>
          <w:lang w:val="ru-RU"/>
        </w:rPr>
      </w:pPr>
    </w:p>
    <w:p w:rsidR="00E81209" w:rsidRPr="00537976" w:rsidRDefault="00E81209" w:rsidP="00E81209">
      <w:pPr>
        <w:jc w:val="center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Тарифы</w:t>
      </w:r>
      <w:r>
        <w:rPr>
          <w:rFonts w:ascii="Times New Roman" w:hAnsi="Times New Roman"/>
          <w:b/>
          <w:sz w:val="28"/>
          <w:szCs w:val="28"/>
          <w:lang w:val="ru-MO"/>
        </w:rPr>
        <w:t xml:space="preserve"> за регистрацию</w:t>
      </w:r>
      <w:r w:rsidRPr="00537976">
        <w:rPr>
          <w:rFonts w:ascii="Times New Roman" w:hAnsi="Times New Roman"/>
          <w:b/>
          <w:sz w:val="28"/>
          <w:szCs w:val="28"/>
          <w:lang w:val="ru-MO"/>
        </w:rPr>
        <w:t xml:space="preserve"> медицинских изделий, изменения внес</w:t>
      </w:r>
      <w:r>
        <w:rPr>
          <w:rFonts w:ascii="Times New Roman" w:hAnsi="Times New Roman"/>
          <w:b/>
          <w:sz w:val="28"/>
          <w:szCs w:val="28"/>
          <w:lang w:val="ru-MO"/>
        </w:rPr>
        <w:t>е</w:t>
      </w:r>
      <w:r w:rsidRPr="00537976">
        <w:rPr>
          <w:rFonts w:ascii="Times New Roman" w:hAnsi="Times New Roman"/>
          <w:b/>
          <w:sz w:val="28"/>
          <w:szCs w:val="28"/>
          <w:lang w:val="ru-MO"/>
        </w:rPr>
        <w:t>нные после регистрации и клинических испытаний</w:t>
      </w:r>
    </w:p>
    <w:p w:rsidR="00E81209" w:rsidRPr="00537976" w:rsidRDefault="00E81209" w:rsidP="00E81209">
      <w:pPr>
        <w:jc w:val="center"/>
        <w:rPr>
          <w:rFonts w:ascii="Times New Roman" w:hAnsi="Times New Roman"/>
          <w:b/>
          <w:sz w:val="28"/>
          <w:szCs w:val="28"/>
          <w:lang w:val="ru-MO"/>
        </w:rPr>
      </w:pPr>
    </w:p>
    <w:tbl>
      <w:tblPr>
        <w:tblW w:w="9654" w:type="dxa"/>
        <w:tblInd w:w="93" w:type="dxa"/>
        <w:tblCellMar>
          <w:left w:w="10" w:type="dxa"/>
          <w:right w:w="10" w:type="dxa"/>
        </w:tblCellMar>
        <w:tblLook w:val="04A0"/>
      </w:tblPr>
      <w:tblGrid>
        <w:gridCol w:w="620"/>
        <w:gridCol w:w="7192"/>
        <w:gridCol w:w="1842"/>
      </w:tblGrid>
      <w:tr w:rsidR="00E81209" w:rsidRPr="00BB4BE3" w:rsidTr="0032104D">
        <w:trPr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MO"/>
              </w:rPr>
              <w:t>№</w:t>
            </w:r>
          </w:p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MO"/>
              </w:rPr>
              <w:t>п/п</w:t>
            </w:r>
          </w:p>
        </w:tc>
        <w:tc>
          <w:tcPr>
            <w:tcW w:w="71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5871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MO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MO"/>
              </w:rPr>
              <w:t>Тариф, леев</w:t>
            </w:r>
          </w:p>
        </w:tc>
      </w:tr>
      <w:tr w:rsidR="00E81209" w:rsidRPr="00BB4BE3" w:rsidTr="0032104D">
        <w:trPr>
          <w:trHeight w:val="391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1.</w:t>
            </w:r>
          </w:p>
        </w:tc>
        <w:tc>
          <w:tcPr>
            <w:tcW w:w="7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Регистрация и перерегистрация </w:t>
            </w:r>
            <w:r w:rsidRPr="00BB4BE3">
              <w:rPr>
                <w:rFonts w:ascii="Times New Roman" w:hAnsi="Times New Roman"/>
                <w:sz w:val="24"/>
                <w:szCs w:val="24"/>
                <w:lang w:val="ru-MO"/>
              </w:rPr>
              <w:t>медицинских изделий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09" w:rsidRPr="00BB4BE3" w:rsidRDefault="00DE0F3C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1794</w:t>
            </w:r>
          </w:p>
        </w:tc>
      </w:tr>
      <w:tr w:rsidR="00E81209" w:rsidRPr="00BB4BE3" w:rsidTr="0032104D">
        <w:trPr>
          <w:trHeight w:val="69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2.</w:t>
            </w:r>
          </w:p>
        </w:tc>
        <w:tc>
          <w:tcPr>
            <w:tcW w:w="7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Оценка пакета документации для разрешения проведения клинических испытаний для медицинских изделий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26054</w:t>
            </w:r>
          </w:p>
        </w:tc>
      </w:tr>
      <w:tr w:rsidR="00E81209" w:rsidRPr="00BB4BE3" w:rsidTr="0032104D">
        <w:trPr>
          <w:trHeight w:val="42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3.</w:t>
            </w:r>
          </w:p>
        </w:tc>
        <w:tc>
          <w:tcPr>
            <w:tcW w:w="7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Утверждение изменений I типа для медицинских изделий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09" w:rsidRPr="00BB4BE3" w:rsidRDefault="00DE0F3C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897</w:t>
            </w:r>
          </w:p>
        </w:tc>
      </w:tr>
      <w:tr w:rsidR="00E81209" w:rsidRPr="00BB4BE3" w:rsidTr="0032104D">
        <w:trPr>
          <w:trHeight w:val="41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09" w:rsidRPr="00BB4BE3" w:rsidRDefault="00E81209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4.</w:t>
            </w:r>
          </w:p>
        </w:tc>
        <w:tc>
          <w:tcPr>
            <w:tcW w:w="7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209" w:rsidRPr="00BB4BE3" w:rsidRDefault="00E81209" w:rsidP="0032104D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B4BE3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Утверждение изменений II типа для медицинских изделий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09" w:rsidRPr="00BB4BE3" w:rsidRDefault="00DE0F3C" w:rsidP="0032104D">
            <w:pPr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1211</w:t>
            </w:r>
          </w:p>
        </w:tc>
      </w:tr>
    </w:tbl>
    <w:p w:rsidR="00E81209" w:rsidRPr="00537976" w:rsidRDefault="00E81209" w:rsidP="00E81209">
      <w:pPr>
        <w:rPr>
          <w:rFonts w:ascii="Times New Roman" w:hAnsi="Times New Roman"/>
          <w:sz w:val="28"/>
          <w:szCs w:val="28"/>
          <w:lang w:val="ru-MO"/>
        </w:rPr>
      </w:pPr>
    </w:p>
    <w:p w:rsidR="00E81209" w:rsidRPr="00537976" w:rsidRDefault="00E81209" w:rsidP="00E81209">
      <w:pPr>
        <w:rPr>
          <w:rFonts w:ascii="Times New Roman" w:hAnsi="Times New Roman"/>
          <w:sz w:val="28"/>
          <w:szCs w:val="28"/>
          <w:lang w:val="ru-MO"/>
        </w:rPr>
      </w:pPr>
    </w:p>
    <w:p w:rsidR="00D30F66" w:rsidRDefault="00D30F66"/>
    <w:sectPr w:rsidR="00D30F66" w:rsidSect="00DB07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283"/>
    <w:multiLevelType w:val="hybridMultilevel"/>
    <w:tmpl w:val="C5968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E6A58"/>
    <w:multiLevelType w:val="hybridMultilevel"/>
    <w:tmpl w:val="154EA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3548"/>
    <w:multiLevelType w:val="hybridMultilevel"/>
    <w:tmpl w:val="9D14AA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17DB5"/>
    <w:multiLevelType w:val="hybridMultilevel"/>
    <w:tmpl w:val="C3EA5F9A"/>
    <w:lvl w:ilvl="0" w:tplc="1F4855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5305"/>
    <w:multiLevelType w:val="hybridMultilevel"/>
    <w:tmpl w:val="372E6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376D1"/>
    <w:multiLevelType w:val="hybridMultilevel"/>
    <w:tmpl w:val="BE344EDA"/>
    <w:lvl w:ilvl="0" w:tplc="973E95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734AC"/>
    <w:multiLevelType w:val="hybridMultilevel"/>
    <w:tmpl w:val="73B69D1C"/>
    <w:lvl w:ilvl="0" w:tplc="6296761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11CC0"/>
    <w:multiLevelType w:val="hybridMultilevel"/>
    <w:tmpl w:val="7A72D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52E45"/>
    <w:multiLevelType w:val="hybridMultilevel"/>
    <w:tmpl w:val="5A5CF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D41B0"/>
    <w:multiLevelType w:val="hybridMultilevel"/>
    <w:tmpl w:val="4CF01C38"/>
    <w:lvl w:ilvl="0" w:tplc="15FCB8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B5C0B"/>
    <w:multiLevelType w:val="hybridMultilevel"/>
    <w:tmpl w:val="BF187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D283D"/>
    <w:multiLevelType w:val="hybridMultilevel"/>
    <w:tmpl w:val="212603B4"/>
    <w:lvl w:ilvl="0" w:tplc="FAC02A24">
      <w:start w:val="1"/>
      <w:numFmt w:val="decimal"/>
      <w:lvlText w:val="%1)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D0FAB"/>
    <w:multiLevelType w:val="hybridMultilevel"/>
    <w:tmpl w:val="B0D8C694"/>
    <w:lvl w:ilvl="0" w:tplc="CE8EB18A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3560DB"/>
    <w:multiLevelType w:val="hybridMultilevel"/>
    <w:tmpl w:val="6D50FF84"/>
    <w:lvl w:ilvl="0" w:tplc="1C9A889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853C6B"/>
    <w:multiLevelType w:val="hybridMultilevel"/>
    <w:tmpl w:val="C1300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A71D1"/>
    <w:multiLevelType w:val="hybridMultilevel"/>
    <w:tmpl w:val="15B63ACC"/>
    <w:lvl w:ilvl="0" w:tplc="2BC453C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DA08E3"/>
    <w:multiLevelType w:val="hybridMultilevel"/>
    <w:tmpl w:val="D8CCA4EC"/>
    <w:lvl w:ilvl="0" w:tplc="68F282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25734"/>
    <w:multiLevelType w:val="hybridMultilevel"/>
    <w:tmpl w:val="1960D99C"/>
    <w:lvl w:ilvl="0" w:tplc="A6E2AA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671CC"/>
    <w:multiLevelType w:val="hybridMultilevel"/>
    <w:tmpl w:val="9E722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3315A"/>
    <w:multiLevelType w:val="hybridMultilevel"/>
    <w:tmpl w:val="A9A6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B40C29"/>
    <w:multiLevelType w:val="hybridMultilevel"/>
    <w:tmpl w:val="7E1EA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32994"/>
    <w:multiLevelType w:val="hybridMultilevel"/>
    <w:tmpl w:val="4E744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06A45"/>
    <w:multiLevelType w:val="hybridMultilevel"/>
    <w:tmpl w:val="C4D23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EC5C39"/>
    <w:multiLevelType w:val="hybridMultilevel"/>
    <w:tmpl w:val="61C4298C"/>
    <w:lvl w:ilvl="0" w:tplc="4F806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63D11"/>
    <w:multiLevelType w:val="hybridMultilevel"/>
    <w:tmpl w:val="6F1E6D2C"/>
    <w:lvl w:ilvl="0" w:tplc="AE68448E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626D5"/>
    <w:multiLevelType w:val="hybridMultilevel"/>
    <w:tmpl w:val="0FA6CFAA"/>
    <w:lvl w:ilvl="0" w:tplc="1C1A680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090A3F"/>
    <w:multiLevelType w:val="hybridMultilevel"/>
    <w:tmpl w:val="B66CF8D8"/>
    <w:lvl w:ilvl="0" w:tplc="2A2E76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974A1"/>
    <w:multiLevelType w:val="hybridMultilevel"/>
    <w:tmpl w:val="944C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A2AC1"/>
    <w:multiLevelType w:val="hybridMultilevel"/>
    <w:tmpl w:val="37EA5C34"/>
    <w:lvl w:ilvl="0" w:tplc="BD24B6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1D73EB"/>
    <w:multiLevelType w:val="hybridMultilevel"/>
    <w:tmpl w:val="E83E3C18"/>
    <w:lvl w:ilvl="0" w:tplc="D974DF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B3491"/>
    <w:multiLevelType w:val="hybridMultilevel"/>
    <w:tmpl w:val="870A3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A4208"/>
    <w:multiLevelType w:val="hybridMultilevel"/>
    <w:tmpl w:val="8244F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D84D7D"/>
    <w:multiLevelType w:val="hybridMultilevel"/>
    <w:tmpl w:val="6B4A6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E07521"/>
    <w:multiLevelType w:val="hybridMultilevel"/>
    <w:tmpl w:val="23CA7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9816B1"/>
    <w:multiLevelType w:val="hybridMultilevel"/>
    <w:tmpl w:val="C79E9D4C"/>
    <w:lvl w:ilvl="0" w:tplc="0ABE61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53758"/>
    <w:multiLevelType w:val="hybridMultilevel"/>
    <w:tmpl w:val="D302B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4"/>
  </w:num>
  <w:num w:numId="4">
    <w:abstractNumId w:val="28"/>
  </w:num>
  <w:num w:numId="5">
    <w:abstractNumId w:val="20"/>
  </w:num>
  <w:num w:numId="6">
    <w:abstractNumId w:val="1"/>
  </w:num>
  <w:num w:numId="7">
    <w:abstractNumId w:val="3"/>
  </w:num>
  <w:num w:numId="8">
    <w:abstractNumId w:val="18"/>
  </w:num>
  <w:num w:numId="9">
    <w:abstractNumId w:val="23"/>
  </w:num>
  <w:num w:numId="10">
    <w:abstractNumId w:val="7"/>
  </w:num>
  <w:num w:numId="11">
    <w:abstractNumId w:val="8"/>
  </w:num>
  <w:num w:numId="12">
    <w:abstractNumId w:val="21"/>
  </w:num>
  <w:num w:numId="13">
    <w:abstractNumId w:val="35"/>
  </w:num>
  <w:num w:numId="14">
    <w:abstractNumId w:val="14"/>
  </w:num>
  <w:num w:numId="15">
    <w:abstractNumId w:val="27"/>
  </w:num>
  <w:num w:numId="16">
    <w:abstractNumId w:val="30"/>
  </w:num>
  <w:num w:numId="17">
    <w:abstractNumId w:val="9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0"/>
  </w:num>
  <w:num w:numId="32">
    <w:abstractNumId w:val="26"/>
  </w:num>
  <w:num w:numId="33">
    <w:abstractNumId w:val="17"/>
  </w:num>
  <w:num w:numId="34">
    <w:abstractNumId w:val="25"/>
  </w:num>
  <w:num w:numId="35">
    <w:abstractNumId w:val="12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81209"/>
    <w:rsid w:val="00D30F66"/>
    <w:rsid w:val="00DB07F9"/>
    <w:rsid w:val="00DE0F3C"/>
    <w:rsid w:val="00E8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F9"/>
  </w:style>
  <w:style w:type="paragraph" w:styleId="Titlu1">
    <w:name w:val="heading 1"/>
    <w:basedOn w:val="Normal"/>
    <w:link w:val="Titlu1Caracter"/>
    <w:uiPriority w:val="9"/>
    <w:qFormat/>
    <w:rsid w:val="00E8120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ru-RU" w:eastAsia="ru-RU"/>
    </w:rPr>
  </w:style>
  <w:style w:type="paragraph" w:styleId="Titlu8">
    <w:name w:val="heading 8"/>
    <w:basedOn w:val="Normal"/>
    <w:next w:val="Normal"/>
    <w:link w:val="Titlu8Caracter"/>
    <w:unhideWhenUsed/>
    <w:qFormat/>
    <w:rsid w:val="00E81209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81209"/>
    <w:rPr>
      <w:rFonts w:ascii="Times New Roman" w:eastAsia="Calibri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Titlu8Caracter">
    <w:name w:val="Titlu 8 Caracter"/>
    <w:basedOn w:val="Fontdeparagrafimplicit"/>
    <w:link w:val="Titlu8"/>
    <w:rsid w:val="00E8120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Frspaiere">
    <w:name w:val="No Spacing"/>
    <w:uiPriority w:val="1"/>
    <w:qFormat/>
    <w:rsid w:val="00E81209"/>
    <w:pPr>
      <w:spacing w:after="0" w:line="240" w:lineRule="auto"/>
    </w:pPr>
    <w:rPr>
      <w:rFonts w:ascii="Calibri" w:eastAsia="Calibri" w:hAnsi="Calibri" w:cs="Times New Roman"/>
      <w:lang w:val="ro-MO"/>
    </w:rPr>
  </w:style>
  <w:style w:type="paragraph" w:styleId="Listparagraf">
    <w:name w:val="List Paragraph"/>
    <w:basedOn w:val="Normal"/>
    <w:uiPriority w:val="34"/>
    <w:qFormat/>
    <w:rsid w:val="00E81209"/>
    <w:pPr>
      <w:spacing w:after="0" w:line="240" w:lineRule="auto"/>
      <w:ind w:left="720"/>
      <w:contextualSpacing/>
    </w:pPr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rsid w:val="00E812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Fontdeparagrafimplicit"/>
    <w:rsid w:val="00E81209"/>
  </w:style>
  <w:style w:type="table" w:styleId="GrilTabel">
    <w:name w:val="Table Grid"/>
    <w:basedOn w:val="TabelNormal"/>
    <w:uiPriority w:val="59"/>
    <w:rsid w:val="00E8120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deparagrafimplicit"/>
    <w:uiPriority w:val="99"/>
    <w:rsid w:val="00E81209"/>
    <w:rPr>
      <w:rFonts w:cs="Times New Roman"/>
    </w:rPr>
  </w:style>
  <w:style w:type="paragraph" w:styleId="Corptext">
    <w:name w:val="Body Text"/>
    <w:basedOn w:val="Normal"/>
    <w:link w:val="CorptextCaracter"/>
    <w:rsid w:val="00E812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rsid w:val="00E81209"/>
    <w:rPr>
      <w:rFonts w:ascii="Times New Roman" w:eastAsia="Times New Roman" w:hAnsi="Times New Roman" w:cs="Times New Roman"/>
      <w:sz w:val="24"/>
      <w:szCs w:val="20"/>
    </w:rPr>
  </w:style>
  <w:style w:type="paragraph" w:styleId="Indentnormal">
    <w:name w:val="Normal Indent"/>
    <w:basedOn w:val="Normal"/>
    <w:rsid w:val="00E812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81209"/>
    <w:pPr>
      <w:spacing w:after="0" w:line="240" w:lineRule="auto"/>
    </w:pPr>
    <w:rPr>
      <w:rFonts w:ascii="Tahoma" w:eastAsia="Times New Roman" w:hAnsi="Tahoma" w:cs="Tahoma"/>
      <w:sz w:val="16"/>
      <w:szCs w:val="16"/>
      <w:lang w:val="ro-RO" w:eastAsia="ru-RU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1209"/>
    <w:rPr>
      <w:rFonts w:ascii="Tahoma" w:eastAsia="Times New Roman" w:hAnsi="Tahoma" w:cs="Tahoma"/>
      <w:sz w:val="16"/>
      <w:szCs w:val="16"/>
      <w:lang w:val="ro-RO" w:eastAsia="ru-RU"/>
    </w:rPr>
  </w:style>
  <w:style w:type="character" w:customStyle="1" w:styleId="shorttext">
    <w:name w:val="short_text"/>
    <w:basedOn w:val="Fontdeparagrafimplicit"/>
    <w:rsid w:val="00E81209"/>
  </w:style>
  <w:style w:type="character" w:customStyle="1" w:styleId="st">
    <w:name w:val="st"/>
    <w:basedOn w:val="Fontdeparagrafimplicit"/>
    <w:rsid w:val="00E81209"/>
  </w:style>
  <w:style w:type="character" w:styleId="Accentuat">
    <w:name w:val="Emphasis"/>
    <w:basedOn w:val="Fontdeparagrafimplicit"/>
    <w:qFormat/>
    <w:rsid w:val="00E81209"/>
    <w:rPr>
      <w:i/>
      <w:iCs/>
    </w:rPr>
  </w:style>
  <w:style w:type="paragraph" w:customStyle="1" w:styleId="cb">
    <w:name w:val="cb"/>
    <w:basedOn w:val="Normal"/>
    <w:rsid w:val="00E81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p">
    <w:name w:val="cp"/>
    <w:basedOn w:val="Normal"/>
    <w:rsid w:val="00E81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E812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o-MO"/>
    </w:rPr>
  </w:style>
  <w:style w:type="character" w:customStyle="1" w:styleId="AntetCaracter">
    <w:name w:val="Antet Caracter"/>
    <w:basedOn w:val="Fontdeparagrafimplicit"/>
    <w:link w:val="Antet"/>
    <w:uiPriority w:val="99"/>
    <w:rsid w:val="00E81209"/>
    <w:rPr>
      <w:rFonts w:ascii="Calibri" w:eastAsia="Calibri" w:hAnsi="Calibri" w:cs="Times New Roman"/>
      <w:lang w:val="ro-MO"/>
    </w:rPr>
  </w:style>
  <w:style w:type="paragraph" w:styleId="Subsol">
    <w:name w:val="footer"/>
    <w:basedOn w:val="Normal"/>
    <w:link w:val="SubsolCaracter"/>
    <w:uiPriority w:val="99"/>
    <w:unhideWhenUsed/>
    <w:rsid w:val="00E812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o-MO"/>
    </w:rPr>
  </w:style>
  <w:style w:type="character" w:customStyle="1" w:styleId="SubsolCaracter">
    <w:name w:val="Subsol Caracter"/>
    <w:basedOn w:val="Fontdeparagrafimplicit"/>
    <w:link w:val="Subsol"/>
    <w:uiPriority w:val="99"/>
    <w:rsid w:val="00E81209"/>
    <w:rPr>
      <w:rFonts w:ascii="Calibri" w:eastAsia="Calibri" w:hAnsi="Calibri" w:cs="Times New Roman"/>
      <w:lang w:val="ro-MO"/>
    </w:rPr>
  </w:style>
  <w:style w:type="paragraph" w:customStyle="1" w:styleId="news">
    <w:name w:val="news"/>
    <w:basedOn w:val="Normal"/>
    <w:rsid w:val="00E81209"/>
    <w:pPr>
      <w:spacing w:after="0" w:line="240" w:lineRule="auto"/>
    </w:pPr>
    <w:rPr>
      <w:rFonts w:ascii="Arial" w:eastAsia="Times New Roman" w:hAnsi="Arial" w:cs="Arial"/>
      <w:sz w:val="20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44</Pages>
  <Words>8625</Words>
  <Characters>49165</Characters>
  <Application>Microsoft Office Word</Application>
  <DocSecurity>0</DocSecurity>
  <Lines>409</Lines>
  <Paragraphs>115</Paragraphs>
  <ScaleCrop>false</ScaleCrop>
  <Company/>
  <LinksUpToDate>false</LinksUpToDate>
  <CharactersWithSpaces>57675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sandra</cp:lastModifiedBy>
  <cp:revision>3</cp:revision>
  <dcterms:created xsi:type="dcterms:W3CDTF">2014-05-30T10:52:00Z</dcterms:created>
  <dcterms:modified xsi:type="dcterms:W3CDTF">2016-10-18T12:50:00Z</dcterms:modified>
</cp:coreProperties>
</file>